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DE" w:rsidRPr="00E407E4" w:rsidRDefault="00AF57C2" w:rsidP="00ED6BCC">
      <w:pPr>
        <w:pStyle w:val="a3"/>
        <w:ind w:firstLine="709"/>
        <w:jc w:val="center"/>
        <w:rPr>
          <w:b/>
          <w:sz w:val="24"/>
          <w:lang w:val="uk-UA"/>
        </w:rPr>
      </w:pPr>
      <w:r w:rsidRPr="00E407E4">
        <w:rPr>
          <w:b/>
          <w:sz w:val="24"/>
          <w:lang w:val="uk-UA"/>
        </w:rPr>
        <w:t>Академія адвокатури України</w:t>
      </w:r>
    </w:p>
    <w:p w:rsidR="009830F3" w:rsidRPr="00E407E4" w:rsidRDefault="009830F3" w:rsidP="00ED6BCC">
      <w:pPr>
        <w:pStyle w:val="a3"/>
        <w:ind w:firstLine="709"/>
        <w:jc w:val="center"/>
        <w:rPr>
          <w:b/>
          <w:sz w:val="24"/>
          <w:lang w:val="uk-UA"/>
        </w:rPr>
      </w:pPr>
    </w:p>
    <w:p w:rsidR="00121ADE" w:rsidRPr="00E407E4" w:rsidRDefault="009830F3" w:rsidP="00ED6BCC">
      <w:pPr>
        <w:ind w:firstLine="709"/>
        <w:jc w:val="center"/>
        <w:rPr>
          <w:sz w:val="24"/>
          <w:lang w:val="uk-UA"/>
        </w:rPr>
      </w:pPr>
      <w:r w:rsidRPr="00E407E4">
        <w:rPr>
          <w:b/>
          <w:sz w:val="24"/>
          <w:lang w:val="uk-UA"/>
        </w:rPr>
        <w:t xml:space="preserve">Кафедра </w:t>
      </w:r>
      <w:r w:rsidR="00AF57C2" w:rsidRPr="00E407E4">
        <w:rPr>
          <w:b/>
          <w:sz w:val="24"/>
          <w:lang w:val="uk-UA"/>
        </w:rPr>
        <w:t>прав людини, міжнародного та європейського права</w:t>
      </w:r>
    </w:p>
    <w:p w:rsidR="00121ADE" w:rsidRPr="00E407E4" w:rsidRDefault="00121ADE" w:rsidP="00ED6BCC">
      <w:pPr>
        <w:ind w:firstLine="709"/>
        <w:jc w:val="center"/>
        <w:rPr>
          <w:sz w:val="24"/>
          <w:lang w:val="uk-UA"/>
        </w:rPr>
      </w:pPr>
    </w:p>
    <w:p w:rsidR="00121ADE" w:rsidRPr="00E407E4" w:rsidRDefault="00121ADE" w:rsidP="00ED6BCC">
      <w:pPr>
        <w:ind w:firstLine="709"/>
        <w:jc w:val="center"/>
        <w:rPr>
          <w:sz w:val="24"/>
          <w:lang w:val="uk-UA"/>
        </w:rPr>
      </w:pPr>
    </w:p>
    <w:p w:rsidR="00121ADE" w:rsidRPr="00E407E4" w:rsidRDefault="00DA16E5" w:rsidP="00ED6BCC">
      <w:pPr>
        <w:ind w:firstLine="709"/>
        <w:jc w:val="center"/>
        <w:rPr>
          <w:sz w:val="24"/>
          <w:lang w:val="uk-UA"/>
        </w:rPr>
      </w:pPr>
      <w:r w:rsidRPr="00E407E4">
        <w:rPr>
          <w:noProof/>
          <w:sz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88900</wp:posOffset>
                </wp:positionV>
                <wp:extent cx="2407920" cy="108966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8B3" w:rsidRPr="00911160" w:rsidRDefault="00B678B3" w:rsidP="00121ADE">
                            <w:pPr>
                              <w:spacing w:before="120"/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3pt;margin-top:7pt;width:189.6pt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" stroked="f">
                <v:textbox inset=".5mm,.3mm,.5mm,.3mm">
                  <w:txbxContent>
                    <w:p w:rsidR="00B678B3" w:rsidRPr="00911160" w:rsidRDefault="00B678B3" w:rsidP="00121ADE">
                      <w:pPr>
                        <w:spacing w:before="120"/>
                        <w:rPr>
                          <w:sz w:val="24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1ADE" w:rsidRPr="00E407E4" w:rsidRDefault="00121ADE" w:rsidP="00ED6BCC">
      <w:pPr>
        <w:ind w:firstLine="709"/>
        <w:jc w:val="center"/>
        <w:rPr>
          <w:sz w:val="24"/>
          <w:lang w:val="uk-UA"/>
        </w:rPr>
      </w:pPr>
    </w:p>
    <w:p w:rsidR="00121ADE" w:rsidRPr="00E407E4" w:rsidRDefault="00121ADE" w:rsidP="00ED6BCC">
      <w:pPr>
        <w:ind w:firstLine="709"/>
        <w:jc w:val="center"/>
        <w:rPr>
          <w:sz w:val="24"/>
          <w:lang w:val="uk-UA"/>
        </w:rPr>
      </w:pPr>
    </w:p>
    <w:p w:rsidR="00121ADE" w:rsidRPr="00E407E4" w:rsidRDefault="00121ADE" w:rsidP="00ED6BCC">
      <w:pPr>
        <w:ind w:firstLine="709"/>
        <w:jc w:val="center"/>
        <w:rPr>
          <w:sz w:val="24"/>
          <w:lang w:val="uk-UA"/>
        </w:rPr>
      </w:pPr>
    </w:p>
    <w:p w:rsidR="00121ADE" w:rsidRPr="00E407E4" w:rsidRDefault="00121ADE" w:rsidP="00ED6BCC">
      <w:pPr>
        <w:pStyle w:val="a7"/>
        <w:spacing w:after="0"/>
        <w:ind w:firstLine="709"/>
        <w:jc w:val="center"/>
        <w:rPr>
          <w:sz w:val="24"/>
          <w:lang w:val="uk-UA"/>
        </w:rPr>
      </w:pPr>
    </w:p>
    <w:p w:rsidR="00121ADE" w:rsidRPr="00E407E4" w:rsidRDefault="00121ADE" w:rsidP="00ED6BCC">
      <w:pPr>
        <w:ind w:firstLine="709"/>
        <w:jc w:val="center"/>
        <w:rPr>
          <w:sz w:val="24"/>
          <w:lang w:val="uk-UA"/>
        </w:rPr>
      </w:pPr>
    </w:p>
    <w:p w:rsidR="00121ADE" w:rsidRPr="00E407E4" w:rsidRDefault="00121ADE" w:rsidP="00ED6BCC">
      <w:pPr>
        <w:pStyle w:val="2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i w:val="0"/>
          <w:iCs w:val="0"/>
          <w:sz w:val="24"/>
          <w:szCs w:val="24"/>
          <w:lang w:val="uk-UA"/>
        </w:rPr>
      </w:pPr>
    </w:p>
    <w:p w:rsidR="00121ADE" w:rsidRPr="00E407E4" w:rsidRDefault="00121ADE" w:rsidP="00ED6BCC">
      <w:pPr>
        <w:pStyle w:val="2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i w:val="0"/>
          <w:iCs w:val="0"/>
          <w:sz w:val="24"/>
          <w:szCs w:val="24"/>
          <w:lang w:val="uk-UA"/>
        </w:rPr>
      </w:pPr>
    </w:p>
    <w:p w:rsidR="00121ADE" w:rsidRPr="00E407E4" w:rsidRDefault="00121ADE" w:rsidP="00ED6BCC">
      <w:pPr>
        <w:pStyle w:val="2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i w:val="0"/>
          <w:iCs w:val="0"/>
          <w:sz w:val="24"/>
          <w:szCs w:val="24"/>
          <w:lang w:val="uk-UA"/>
        </w:rPr>
      </w:pPr>
    </w:p>
    <w:p w:rsidR="00121ADE" w:rsidRPr="00E407E4" w:rsidRDefault="00121ADE" w:rsidP="00ED6BCC">
      <w:pPr>
        <w:pStyle w:val="2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i w:val="0"/>
          <w:iCs w:val="0"/>
          <w:sz w:val="24"/>
          <w:szCs w:val="24"/>
          <w:lang w:val="uk-UA"/>
        </w:rPr>
      </w:pPr>
    </w:p>
    <w:p w:rsidR="00121ADE" w:rsidRPr="00E407E4" w:rsidRDefault="00121ADE" w:rsidP="00ED6BCC">
      <w:pPr>
        <w:pStyle w:val="2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i w:val="0"/>
          <w:iCs w:val="0"/>
          <w:sz w:val="24"/>
          <w:szCs w:val="24"/>
          <w:lang w:val="uk-UA"/>
        </w:rPr>
      </w:pPr>
      <w:r w:rsidRPr="00E407E4">
        <w:rPr>
          <w:rFonts w:ascii="Times New Roman" w:hAnsi="Times New Roman"/>
          <w:i w:val="0"/>
          <w:iCs w:val="0"/>
          <w:sz w:val="24"/>
          <w:szCs w:val="24"/>
          <w:lang w:val="uk-UA"/>
        </w:rPr>
        <w:t>РОБОЧА ПРОГРАМА НАВЧАЛЬНОЇ ДИСЦИПЛІНИ</w:t>
      </w:r>
    </w:p>
    <w:p w:rsidR="00121ADE" w:rsidRPr="00E407E4" w:rsidRDefault="00121ADE" w:rsidP="00ED6BCC">
      <w:pPr>
        <w:ind w:firstLine="709"/>
        <w:jc w:val="center"/>
        <w:rPr>
          <w:b/>
          <w:sz w:val="24"/>
          <w:lang w:val="uk-UA"/>
        </w:rPr>
      </w:pPr>
    </w:p>
    <w:p w:rsidR="00121ADE" w:rsidRPr="00E407E4" w:rsidRDefault="00AF57C2" w:rsidP="00ED6BCC">
      <w:pPr>
        <w:ind w:firstLine="709"/>
        <w:jc w:val="center"/>
        <w:rPr>
          <w:b/>
          <w:sz w:val="24"/>
          <w:lang w:val="uk-UA"/>
        </w:rPr>
      </w:pPr>
      <w:r w:rsidRPr="00E407E4">
        <w:rPr>
          <w:b/>
          <w:sz w:val="24"/>
          <w:lang w:val="uk-UA"/>
        </w:rPr>
        <w:t xml:space="preserve">ПРАВО </w:t>
      </w:r>
      <w:r w:rsidR="00B71354" w:rsidRPr="00E407E4">
        <w:rPr>
          <w:b/>
          <w:sz w:val="24"/>
          <w:lang w:val="uk-UA"/>
        </w:rPr>
        <w:t>ЄВРОПЕЙСЬКОГО СОЮЗУ</w:t>
      </w:r>
    </w:p>
    <w:p w:rsidR="00121ADE" w:rsidRPr="00E407E4" w:rsidRDefault="00121ADE" w:rsidP="00ED6BCC">
      <w:pPr>
        <w:ind w:firstLine="709"/>
        <w:jc w:val="center"/>
        <w:rPr>
          <w:sz w:val="24"/>
          <w:lang w:val="uk-UA"/>
        </w:rPr>
      </w:pPr>
    </w:p>
    <w:p w:rsidR="00121ADE" w:rsidRPr="00E407E4" w:rsidRDefault="00121ADE" w:rsidP="00ED6BCC">
      <w:pPr>
        <w:ind w:firstLine="709"/>
        <w:jc w:val="center"/>
        <w:rPr>
          <w:sz w:val="24"/>
          <w:lang w:val="uk-UA"/>
        </w:rPr>
      </w:pPr>
    </w:p>
    <w:p w:rsidR="00121ADE" w:rsidRDefault="00121ADE" w:rsidP="00ED14DF">
      <w:pPr>
        <w:rPr>
          <w:sz w:val="24"/>
          <w:lang w:val="uk-UA"/>
        </w:rPr>
      </w:pPr>
    </w:p>
    <w:p w:rsidR="00ED14DF" w:rsidRDefault="00ED14DF" w:rsidP="00ED14DF">
      <w:pPr>
        <w:rPr>
          <w:sz w:val="24"/>
          <w:lang w:val="uk-UA"/>
        </w:rPr>
      </w:pPr>
    </w:p>
    <w:p w:rsidR="00ED14DF" w:rsidRDefault="00ED14DF" w:rsidP="00ED14DF">
      <w:pPr>
        <w:rPr>
          <w:sz w:val="24"/>
          <w:lang w:val="uk-UA"/>
        </w:rPr>
      </w:pPr>
    </w:p>
    <w:p w:rsidR="00ED14DF" w:rsidRPr="00E407E4" w:rsidRDefault="00ED14DF" w:rsidP="00ED14DF">
      <w:pPr>
        <w:rPr>
          <w:sz w:val="24"/>
          <w:lang w:val="uk-UA"/>
        </w:rPr>
      </w:pPr>
    </w:p>
    <w:p w:rsidR="00ED14DF" w:rsidRPr="000F1E23" w:rsidRDefault="00ED14DF" w:rsidP="00ED14DF">
      <w:pPr>
        <w:ind w:firstLine="709"/>
        <w:jc w:val="center"/>
        <w:rPr>
          <w:sz w:val="24"/>
          <w:lang w:val="uk-UA"/>
        </w:rPr>
      </w:pPr>
      <w:r>
        <w:rPr>
          <w:sz w:val="24"/>
          <w:lang w:val="uk-UA"/>
        </w:rPr>
        <w:t>Галузь знань: 08 Право, 29 Міжнародні відносини</w:t>
      </w:r>
    </w:p>
    <w:p w:rsidR="00ED14DF" w:rsidRPr="00E407E4" w:rsidRDefault="00ED14DF" w:rsidP="00ED14DF">
      <w:pPr>
        <w:ind w:firstLine="709"/>
        <w:jc w:val="center"/>
        <w:rPr>
          <w:sz w:val="24"/>
          <w:lang w:val="uk-UA"/>
        </w:rPr>
      </w:pPr>
      <w:r>
        <w:rPr>
          <w:sz w:val="24"/>
          <w:lang w:val="uk-UA"/>
        </w:rPr>
        <w:t>Спеціальність:</w:t>
      </w:r>
      <w:r w:rsidRPr="000F1E23">
        <w:rPr>
          <w:sz w:val="24"/>
          <w:lang w:val="uk-UA"/>
        </w:rPr>
        <w:t xml:space="preserve"> 081 Право; </w:t>
      </w:r>
      <w:r>
        <w:rPr>
          <w:sz w:val="24"/>
          <w:lang w:val="uk-UA"/>
        </w:rPr>
        <w:t>082/</w:t>
      </w:r>
      <w:r w:rsidRPr="000F1E23">
        <w:rPr>
          <w:sz w:val="24"/>
          <w:lang w:val="uk-UA"/>
        </w:rPr>
        <w:t>293 Міжнародне право</w:t>
      </w:r>
    </w:p>
    <w:p w:rsidR="00121ADE" w:rsidRPr="00E407E4" w:rsidRDefault="00121ADE" w:rsidP="00ED6BCC">
      <w:pPr>
        <w:ind w:firstLine="709"/>
        <w:jc w:val="center"/>
        <w:rPr>
          <w:sz w:val="24"/>
          <w:lang w:val="uk-UA"/>
        </w:rPr>
      </w:pPr>
    </w:p>
    <w:p w:rsidR="00121ADE" w:rsidRPr="00E407E4" w:rsidRDefault="00121ADE" w:rsidP="00ED6BCC">
      <w:pPr>
        <w:ind w:firstLine="709"/>
        <w:jc w:val="center"/>
        <w:rPr>
          <w:sz w:val="24"/>
          <w:lang w:val="uk-UA"/>
        </w:rPr>
      </w:pPr>
    </w:p>
    <w:p w:rsidR="00121ADE" w:rsidRPr="00E407E4" w:rsidRDefault="00121ADE" w:rsidP="00ED6BCC">
      <w:pPr>
        <w:ind w:firstLine="709"/>
        <w:jc w:val="center"/>
        <w:rPr>
          <w:sz w:val="24"/>
          <w:lang w:val="uk-UA"/>
        </w:rPr>
      </w:pPr>
    </w:p>
    <w:p w:rsidR="00121ADE" w:rsidRPr="00E407E4" w:rsidRDefault="00121ADE" w:rsidP="00ED6BCC">
      <w:pPr>
        <w:ind w:firstLine="709"/>
        <w:jc w:val="center"/>
        <w:rPr>
          <w:sz w:val="24"/>
          <w:lang w:val="uk-UA"/>
        </w:rPr>
      </w:pPr>
    </w:p>
    <w:p w:rsidR="00121ADE" w:rsidRPr="00E407E4" w:rsidRDefault="00121ADE" w:rsidP="00ED6BCC">
      <w:pPr>
        <w:ind w:firstLine="709"/>
        <w:jc w:val="center"/>
        <w:rPr>
          <w:sz w:val="24"/>
          <w:lang w:val="uk-UA"/>
        </w:rPr>
      </w:pPr>
    </w:p>
    <w:p w:rsidR="00121ADE" w:rsidRPr="00E407E4" w:rsidRDefault="00121ADE" w:rsidP="00ED6BCC">
      <w:pPr>
        <w:ind w:firstLine="709"/>
        <w:jc w:val="center"/>
        <w:rPr>
          <w:sz w:val="24"/>
          <w:lang w:val="uk-UA"/>
        </w:rPr>
      </w:pPr>
    </w:p>
    <w:p w:rsidR="00121ADE" w:rsidRPr="00E407E4" w:rsidRDefault="00121ADE" w:rsidP="00ED6BCC">
      <w:pPr>
        <w:ind w:firstLine="709"/>
        <w:jc w:val="center"/>
        <w:rPr>
          <w:sz w:val="24"/>
          <w:lang w:val="uk-UA"/>
        </w:rPr>
      </w:pPr>
    </w:p>
    <w:p w:rsidR="00121ADE" w:rsidRPr="00E407E4" w:rsidRDefault="00121ADE" w:rsidP="00ED6BCC">
      <w:pPr>
        <w:ind w:firstLine="709"/>
        <w:jc w:val="center"/>
        <w:rPr>
          <w:sz w:val="24"/>
          <w:lang w:val="uk-UA"/>
        </w:rPr>
      </w:pPr>
    </w:p>
    <w:p w:rsidR="00121ADE" w:rsidRPr="00E407E4" w:rsidRDefault="00121ADE" w:rsidP="00ED6BCC">
      <w:pPr>
        <w:ind w:firstLine="709"/>
        <w:jc w:val="center"/>
        <w:rPr>
          <w:sz w:val="24"/>
          <w:lang w:val="uk-UA"/>
        </w:rPr>
      </w:pPr>
    </w:p>
    <w:p w:rsidR="00121ADE" w:rsidRPr="00E407E4" w:rsidRDefault="00121ADE" w:rsidP="00ED6BCC">
      <w:pPr>
        <w:ind w:firstLine="709"/>
        <w:jc w:val="center"/>
        <w:rPr>
          <w:sz w:val="24"/>
          <w:lang w:val="uk-UA"/>
        </w:rPr>
      </w:pPr>
    </w:p>
    <w:p w:rsidR="00121ADE" w:rsidRPr="00E407E4" w:rsidRDefault="00121ADE" w:rsidP="00ED6BCC">
      <w:pPr>
        <w:ind w:firstLine="709"/>
        <w:jc w:val="center"/>
        <w:rPr>
          <w:sz w:val="24"/>
          <w:lang w:val="uk-UA"/>
        </w:rPr>
      </w:pPr>
    </w:p>
    <w:p w:rsidR="00121ADE" w:rsidRPr="00E407E4" w:rsidRDefault="00121ADE" w:rsidP="00ED6BCC">
      <w:pPr>
        <w:ind w:firstLine="709"/>
        <w:jc w:val="center"/>
        <w:rPr>
          <w:sz w:val="24"/>
          <w:lang w:val="uk-UA"/>
        </w:rPr>
      </w:pPr>
    </w:p>
    <w:p w:rsidR="00121ADE" w:rsidRPr="00E407E4" w:rsidRDefault="00121ADE" w:rsidP="00ED6BCC">
      <w:pPr>
        <w:ind w:firstLine="709"/>
        <w:jc w:val="center"/>
        <w:rPr>
          <w:sz w:val="24"/>
          <w:lang w:val="uk-UA"/>
        </w:rPr>
      </w:pPr>
    </w:p>
    <w:p w:rsidR="00121ADE" w:rsidRPr="00E407E4" w:rsidRDefault="00121ADE" w:rsidP="00ED6BCC">
      <w:pPr>
        <w:ind w:firstLine="709"/>
        <w:jc w:val="center"/>
        <w:rPr>
          <w:sz w:val="24"/>
          <w:lang w:val="uk-UA"/>
        </w:rPr>
      </w:pPr>
    </w:p>
    <w:p w:rsidR="00121ADE" w:rsidRPr="00E407E4" w:rsidRDefault="00121ADE" w:rsidP="00ED6BCC">
      <w:pPr>
        <w:ind w:firstLine="709"/>
        <w:jc w:val="center"/>
        <w:rPr>
          <w:sz w:val="24"/>
          <w:lang w:val="uk-UA"/>
        </w:rPr>
      </w:pPr>
    </w:p>
    <w:p w:rsidR="00121ADE" w:rsidRPr="00E407E4" w:rsidRDefault="00121ADE" w:rsidP="00ED6BCC">
      <w:pPr>
        <w:ind w:firstLine="709"/>
        <w:jc w:val="center"/>
        <w:rPr>
          <w:sz w:val="24"/>
          <w:lang w:val="uk-UA"/>
        </w:rPr>
      </w:pPr>
    </w:p>
    <w:p w:rsidR="00121ADE" w:rsidRPr="00E407E4" w:rsidRDefault="00121ADE" w:rsidP="00ED6BCC">
      <w:pPr>
        <w:ind w:firstLine="709"/>
        <w:jc w:val="center"/>
        <w:rPr>
          <w:sz w:val="24"/>
          <w:lang w:val="uk-UA"/>
        </w:rPr>
      </w:pPr>
    </w:p>
    <w:p w:rsidR="00121ADE" w:rsidRPr="00E407E4" w:rsidRDefault="00121ADE" w:rsidP="00ED6BCC">
      <w:pPr>
        <w:ind w:firstLine="709"/>
        <w:jc w:val="center"/>
        <w:rPr>
          <w:sz w:val="24"/>
          <w:lang w:val="uk-UA"/>
        </w:rPr>
      </w:pPr>
    </w:p>
    <w:p w:rsidR="00121ADE" w:rsidRPr="00E407E4" w:rsidRDefault="00121ADE" w:rsidP="00ED6BCC">
      <w:pPr>
        <w:ind w:firstLine="709"/>
        <w:jc w:val="center"/>
        <w:rPr>
          <w:sz w:val="24"/>
          <w:lang w:val="uk-UA"/>
        </w:rPr>
      </w:pPr>
    </w:p>
    <w:p w:rsidR="00121ADE" w:rsidRPr="00E407E4" w:rsidRDefault="001A536D" w:rsidP="00ED6BCC">
      <w:pPr>
        <w:ind w:firstLine="709"/>
        <w:jc w:val="center"/>
        <w:rPr>
          <w:sz w:val="24"/>
          <w:lang w:val="uk-UA"/>
        </w:rPr>
      </w:pPr>
      <w:r w:rsidRPr="00E407E4">
        <w:rPr>
          <w:sz w:val="24"/>
          <w:lang w:val="uk-UA"/>
        </w:rPr>
        <w:t>201</w:t>
      </w:r>
      <w:r w:rsidR="00AF57C2" w:rsidRPr="00E407E4">
        <w:rPr>
          <w:sz w:val="24"/>
          <w:lang w:val="uk-UA"/>
        </w:rPr>
        <w:t>9</w:t>
      </w:r>
      <w:r w:rsidRPr="00E407E4">
        <w:rPr>
          <w:sz w:val="24"/>
          <w:lang w:val="uk-UA"/>
        </w:rPr>
        <w:t xml:space="preserve"> – 20</w:t>
      </w:r>
      <w:r w:rsidR="00AF57C2" w:rsidRPr="00E407E4">
        <w:rPr>
          <w:sz w:val="24"/>
          <w:lang w:val="uk-UA"/>
        </w:rPr>
        <w:t>20</w:t>
      </w:r>
      <w:r w:rsidR="00121ADE" w:rsidRPr="00E407E4">
        <w:rPr>
          <w:sz w:val="24"/>
          <w:lang w:val="uk-UA"/>
        </w:rPr>
        <w:t xml:space="preserve"> навчальний рік</w:t>
      </w:r>
    </w:p>
    <w:p w:rsidR="00121ADE" w:rsidRPr="00E407E4" w:rsidRDefault="00121ADE" w:rsidP="00ED6BCC">
      <w:pPr>
        <w:ind w:firstLine="709"/>
        <w:jc w:val="both"/>
        <w:rPr>
          <w:sz w:val="24"/>
          <w:lang w:val="uk-UA"/>
        </w:rPr>
      </w:pPr>
      <w:r w:rsidRPr="00E407E4">
        <w:rPr>
          <w:sz w:val="24"/>
          <w:lang w:val="uk-UA"/>
        </w:rPr>
        <w:br w:type="page"/>
      </w:r>
    </w:p>
    <w:p w:rsidR="00121ADE" w:rsidRPr="00E407E4" w:rsidRDefault="00121ADE" w:rsidP="00ED6BCC">
      <w:pPr>
        <w:ind w:firstLine="709"/>
        <w:jc w:val="both"/>
        <w:rPr>
          <w:sz w:val="24"/>
          <w:lang w:val="uk-UA"/>
        </w:rPr>
      </w:pPr>
      <w:r w:rsidRPr="00E407E4">
        <w:rPr>
          <w:sz w:val="24"/>
          <w:lang w:val="uk-UA"/>
        </w:rPr>
        <w:lastRenderedPageBreak/>
        <w:t>Робоча програма навчальної дисципліни «</w:t>
      </w:r>
      <w:r w:rsidR="00AF57C2" w:rsidRPr="00E407E4">
        <w:rPr>
          <w:sz w:val="24"/>
          <w:lang w:val="uk-UA"/>
        </w:rPr>
        <w:t xml:space="preserve">Право </w:t>
      </w:r>
      <w:r w:rsidR="00B71354" w:rsidRPr="00E407E4">
        <w:rPr>
          <w:sz w:val="24"/>
          <w:lang w:val="uk-UA"/>
        </w:rPr>
        <w:t>Європейського Союзу</w:t>
      </w:r>
      <w:r w:rsidR="00AF57C2" w:rsidRPr="00E407E4">
        <w:rPr>
          <w:sz w:val="24"/>
          <w:lang w:val="uk-UA"/>
        </w:rPr>
        <w:t>»</w:t>
      </w:r>
      <w:r w:rsidRPr="00E407E4">
        <w:rPr>
          <w:sz w:val="24"/>
          <w:lang w:val="uk-UA"/>
        </w:rPr>
        <w:t xml:space="preserve"> </w:t>
      </w:r>
      <w:r w:rsidR="0013458D" w:rsidRPr="00E407E4">
        <w:rPr>
          <w:sz w:val="24"/>
          <w:lang w:val="uk-UA"/>
        </w:rPr>
        <w:t>для студентів</w:t>
      </w:r>
      <w:r w:rsidR="00ED14DF">
        <w:rPr>
          <w:sz w:val="24"/>
          <w:lang w:val="uk-UA"/>
        </w:rPr>
        <w:t xml:space="preserve"> </w:t>
      </w:r>
    </w:p>
    <w:p w:rsidR="00ED14DF" w:rsidRPr="004A1386" w:rsidRDefault="00ED14DF" w:rsidP="00ED14DF">
      <w:pPr>
        <w:ind w:firstLine="709"/>
        <w:jc w:val="both"/>
        <w:rPr>
          <w:bCs/>
          <w:sz w:val="24"/>
        </w:rPr>
      </w:pPr>
      <w:proofErr w:type="spellStart"/>
      <w:r w:rsidRPr="004A1386">
        <w:rPr>
          <w:sz w:val="24"/>
        </w:rPr>
        <w:t>спеціальності</w:t>
      </w:r>
      <w:proofErr w:type="spellEnd"/>
      <w:r w:rsidRPr="004A1386">
        <w:rPr>
          <w:sz w:val="24"/>
        </w:rPr>
        <w:t xml:space="preserve"> 081 Право; 082/293 Міжнародне право</w:t>
      </w:r>
    </w:p>
    <w:p w:rsidR="00ED14DF" w:rsidRPr="0076417E" w:rsidRDefault="00ED14DF" w:rsidP="00ED14DF">
      <w:pPr>
        <w:rPr>
          <w:sz w:val="24"/>
        </w:rPr>
      </w:pPr>
    </w:p>
    <w:p w:rsidR="0095477B" w:rsidRPr="00E407E4" w:rsidRDefault="0095477B" w:rsidP="00ED6BCC">
      <w:pPr>
        <w:pStyle w:val="ad"/>
        <w:spacing w:after="0"/>
        <w:ind w:left="0" w:firstLine="709"/>
        <w:jc w:val="both"/>
        <w:rPr>
          <w:bCs/>
          <w:sz w:val="24"/>
          <w:lang w:val="uk-UA"/>
        </w:rPr>
      </w:pPr>
    </w:p>
    <w:p w:rsidR="003B475E" w:rsidRPr="00E407E4" w:rsidRDefault="003B475E" w:rsidP="00ED6BCC">
      <w:pPr>
        <w:pStyle w:val="ad"/>
        <w:spacing w:after="0"/>
        <w:ind w:left="0" w:firstLine="709"/>
        <w:jc w:val="both"/>
        <w:rPr>
          <w:bCs/>
          <w:sz w:val="24"/>
          <w:lang w:val="uk-UA"/>
        </w:rPr>
      </w:pPr>
    </w:p>
    <w:p w:rsidR="00121ADE" w:rsidRPr="00E407E4" w:rsidRDefault="00121ADE" w:rsidP="00ED6BCC">
      <w:pPr>
        <w:pStyle w:val="ad"/>
        <w:spacing w:after="0"/>
        <w:ind w:left="0" w:firstLine="709"/>
        <w:jc w:val="both"/>
        <w:rPr>
          <w:bCs/>
          <w:sz w:val="24"/>
          <w:lang w:val="uk-UA"/>
        </w:rPr>
      </w:pPr>
      <w:r w:rsidRPr="00E407E4">
        <w:rPr>
          <w:bCs/>
          <w:sz w:val="24"/>
          <w:lang w:val="uk-UA"/>
        </w:rPr>
        <w:t>Розробник:</w:t>
      </w:r>
      <w:r w:rsidR="00AF57C2" w:rsidRPr="00E407E4">
        <w:rPr>
          <w:bCs/>
          <w:sz w:val="24"/>
          <w:lang w:val="uk-UA"/>
        </w:rPr>
        <w:t xml:space="preserve"> старший викладач кафедри прав людини, міжнародного та європейського права Добрянська Ольга Дем’янівна </w:t>
      </w:r>
      <w:r w:rsidR="006523C6" w:rsidRPr="00E407E4">
        <w:rPr>
          <w:bCs/>
          <w:sz w:val="24"/>
          <w:lang w:val="uk-UA"/>
        </w:rPr>
        <w:t>(omotkova@ukr.net)</w:t>
      </w:r>
    </w:p>
    <w:p w:rsidR="005C21FC" w:rsidRDefault="005C21FC" w:rsidP="005C21FC">
      <w:pPr>
        <w:pStyle w:val="ad"/>
        <w:spacing w:after="0"/>
        <w:ind w:left="0" w:firstLine="709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доктор юридичних наук, доцент, професор кафедри прав людини, міжнародного та європейського права Соловйова Аліна Миколаївна </w:t>
      </w:r>
    </w:p>
    <w:p w:rsidR="005C21FC" w:rsidRDefault="005C21FC" w:rsidP="005C21FC">
      <w:pPr>
        <w:pStyle w:val="ad"/>
        <w:spacing w:after="0"/>
        <w:ind w:left="0" w:firstLine="709"/>
        <w:jc w:val="both"/>
        <w:rPr>
          <w:bCs/>
          <w:sz w:val="24"/>
          <w:lang w:val="uk-UA"/>
        </w:rPr>
      </w:pPr>
    </w:p>
    <w:p w:rsidR="00121ADE" w:rsidRPr="00E407E4" w:rsidRDefault="00121ADE" w:rsidP="00ED6BCC">
      <w:pPr>
        <w:pStyle w:val="ad"/>
        <w:spacing w:after="0"/>
        <w:ind w:left="0" w:firstLine="709"/>
        <w:jc w:val="both"/>
        <w:rPr>
          <w:bCs/>
          <w:sz w:val="24"/>
          <w:lang w:val="uk-UA"/>
        </w:rPr>
      </w:pPr>
    </w:p>
    <w:p w:rsidR="00121ADE" w:rsidRPr="00E407E4" w:rsidRDefault="00121ADE" w:rsidP="00ED6BCC">
      <w:pPr>
        <w:ind w:firstLine="709"/>
        <w:jc w:val="both"/>
        <w:rPr>
          <w:bCs/>
          <w:sz w:val="24"/>
          <w:lang w:val="uk-UA"/>
        </w:rPr>
      </w:pPr>
    </w:p>
    <w:p w:rsidR="00121ADE" w:rsidRPr="00E407E4" w:rsidRDefault="00121ADE" w:rsidP="00ED6BCC">
      <w:pPr>
        <w:ind w:firstLine="709"/>
        <w:jc w:val="both"/>
        <w:rPr>
          <w:sz w:val="24"/>
          <w:lang w:val="uk-UA"/>
        </w:rPr>
      </w:pPr>
    </w:p>
    <w:p w:rsidR="00121ADE" w:rsidRPr="00E407E4" w:rsidRDefault="00121ADE" w:rsidP="00ED6BCC">
      <w:pPr>
        <w:ind w:firstLine="709"/>
        <w:jc w:val="both"/>
        <w:rPr>
          <w:sz w:val="24"/>
          <w:lang w:val="uk-UA"/>
        </w:rPr>
      </w:pPr>
    </w:p>
    <w:p w:rsidR="00121ADE" w:rsidRPr="00E407E4" w:rsidRDefault="00121ADE" w:rsidP="00ED6BCC">
      <w:pPr>
        <w:ind w:firstLine="709"/>
        <w:jc w:val="both"/>
        <w:rPr>
          <w:sz w:val="24"/>
          <w:lang w:val="uk-UA"/>
        </w:rPr>
      </w:pPr>
    </w:p>
    <w:p w:rsidR="00121ADE" w:rsidRPr="00E407E4" w:rsidRDefault="00121ADE" w:rsidP="00ED6BCC">
      <w:pPr>
        <w:ind w:firstLine="709"/>
        <w:jc w:val="both"/>
        <w:rPr>
          <w:sz w:val="24"/>
          <w:lang w:val="uk-UA"/>
        </w:rPr>
      </w:pPr>
    </w:p>
    <w:p w:rsidR="00121ADE" w:rsidRPr="00E407E4" w:rsidRDefault="00121ADE" w:rsidP="00ED6BCC">
      <w:pPr>
        <w:ind w:firstLine="709"/>
        <w:jc w:val="both"/>
        <w:rPr>
          <w:sz w:val="24"/>
          <w:lang w:val="uk-UA"/>
        </w:rPr>
      </w:pPr>
    </w:p>
    <w:p w:rsidR="00121ADE" w:rsidRPr="00E407E4" w:rsidRDefault="00121ADE" w:rsidP="00ED6BCC">
      <w:pPr>
        <w:ind w:firstLine="709"/>
        <w:jc w:val="both"/>
        <w:rPr>
          <w:sz w:val="24"/>
          <w:lang w:val="uk-UA"/>
        </w:rPr>
      </w:pPr>
    </w:p>
    <w:p w:rsidR="00121ADE" w:rsidRPr="00E407E4" w:rsidRDefault="00121ADE" w:rsidP="00ED6BCC">
      <w:pPr>
        <w:ind w:firstLine="709"/>
        <w:jc w:val="both"/>
        <w:rPr>
          <w:sz w:val="24"/>
          <w:lang w:val="uk-UA"/>
        </w:rPr>
      </w:pPr>
    </w:p>
    <w:p w:rsidR="00121ADE" w:rsidRPr="00E407E4" w:rsidRDefault="00121ADE" w:rsidP="00ED6BCC">
      <w:pPr>
        <w:ind w:firstLine="709"/>
        <w:jc w:val="both"/>
        <w:rPr>
          <w:sz w:val="24"/>
          <w:lang w:val="uk-UA"/>
        </w:rPr>
      </w:pPr>
    </w:p>
    <w:p w:rsidR="00121ADE" w:rsidRPr="00ED14DF" w:rsidRDefault="00121ADE" w:rsidP="00ED14DF">
      <w:pPr>
        <w:ind w:firstLine="709"/>
        <w:jc w:val="both"/>
        <w:rPr>
          <w:sz w:val="24"/>
          <w:lang w:val="uk-UA"/>
        </w:rPr>
      </w:pPr>
    </w:p>
    <w:p w:rsidR="00121ADE" w:rsidRPr="00E407E4" w:rsidRDefault="00ED14DF" w:rsidP="005502ED">
      <w:pPr>
        <w:ind w:firstLine="709"/>
        <w:jc w:val="both"/>
        <w:rPr>
          <w:sz w:val="24"/>
          <w:lang w:val="uk-UA"/>
        </w:rPr>
      </w:pPr>
      <w:proofErr w:type="spellStart"/>
      <w:r w:rsidRPr="004A1386">
        <w:rPr>
          <w:sz w:val="24"/>
        </w:rPr>
        <w:t>Робоча</w:t>
      </w:r>
      <w:proofErr w:type="spellEnd"/>
      <w:r w:rsidRPr="004A1386">
        <w:rPr>
          <w:sz w:val="24"/>
        </w:rPr>
        <w:t xml:space="preserve"> </w:t>
      </w:r>
      <w:proofErr w:type="spellStart"/>
      <w:r w:rsidRPr="004A1386">
        <w:rPr>
          <w:sz w:val="24"/>
        </w:rPr>
        <w:t>програма</w:t>
      </w:r>
      <w:proofErr w:type="spellEnd"/>
      <w:r w:rsidRPr="004A1386">
        <w:rPr>
          <w:sz w:val="24"/>
        </w:rPr>
        <w:t xml:space="preserve"> обговорена і </w:t>
      </w:r>
      <w:proofErr w:type="spellStart"/>
      <w:r w:rsidRPr="004A1386">
        <w:rPr>
          <w:sz w:val="24"/>
        </w:rPr>
        <w:t>затверджена</w:t>
      </w:r>
      <w:proofErr w:type="spellEnd"/>
      <w:r w:rsidRPr="004A1386">
        <w:rPr>
          <w:sz w:val="24"/>
        </w:rPr>
        <w:t xml:space="preserve"> на засіданні кафедри </w:t>
      </w:r>
      <w:r w:rsidRPr="004A1386">
        <w:rPr>
          <w:bCs/>
          <w:sz w:val="24"/>
        </w:rPr>
        <w:t>прав людини, міжнародного та європейського права</w:t>
      </w:r>
      <w:r w:rsidRPr="004A1386">
        <w:rPr>
          <w:bCs/>
          <w:iCs/>
          <w:sz w:val="24"/>
        </w:rPr>
        <w:t xml:space="preserve"> </w:t>
      </w:r>
      <w:proofErr w:type="spellStart"/>
      <w:r w:rsidRPr="004A1386">
        <w:rPr>
          <w:bCs/>
          <w:iCs/>
          <w:sz w:val="24"/>
        </w:rPr>
        <w:t>Академії</w:t>
      </w:r>
      <w:proofErr w:type="spellEnd"/>
      <w:r w:rsidRPr="004A1386">
        <w:rPr>
          <w:bCs/>
          <w:iCs/>
          <w:sz w:val="24"/>
        </w:rPr>
        <w:t xml:space="preserve"> </w:t>
      </w:r>
      <w:proofErr w:type="spellStart"/>
      <w:r w:rsidRPr="004A1386">
        <w:rPr>
          <w:bCs/>
          <w:iCs/>
          <w:sz w:val="24"/>
        </w:rPr>
        <w:t>адвокатури</w:t>
      </w:r>
      <w:proofErr w:type="spellEnd"/>
      <w:r w:rsidRPr="004A1386">
        <w:rPr>
          <w:bCs/>
          <w:iCs/>
          <w:sz w:val="24"/>
        </w:rPr>
        <w:t xml:space="preserve"> </w:t>
      </w:r>
      <w:proofErr w:type="spellStart"/>
      <w:r w:rsidRPr="004A1386">
        <w:rPr>
          <w:bCs/>
          <w:iCs/>
          <w:sz w:val="24"/>
        </w:rPr>
        <w:t>України</w:t>
      </w:r>
      <w:proofErr w:type="spellEnd"/>
      <w:r>
        <w:rPr>
          <w:sz w:val="24"/>
        </w:rPr>
        <w:t xml:space="preserve"> (протокол від «</w:t>
      </w:r>
      <w:proofErr w:type="gramStart"/>
      <w:r>
        <w:rPr>
          <w:sz w:val="24"/>
        </w:rPr>
        <w:t>18 »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вересня</w:t>
      </w:r>
      <w:proofErr w:type="spellEnd"/>
      <w:r>
        <w:rPr>
          <w:sz w:val="24"/>
        </w:rPr>
        <w:t xml:space="preserve"> 2019 року 2</w:t>
      </w:r>
      <w:r w:rsidRPr="004A1386">
        <w:rPr>
          <w:sz w:val="24"/>
        </w:rPr>
        <w:t xml:space="preserve">). </w:t>
      </w:r>
    </w:p>
    <w:p w:rsidR="00121ADE" w:rsidRPr="00E407E4" w:rsidRDefault="00121ADE" w:rsidP="00ED6BCC">
      <w:pPr>
        <w:ind w:firstLine="709"/>
        <w:jc w:val="both"/>
        <w:rPr>
          <w:sz w:val="24"/>
          <w:lang w:val="uk-UA"/>
        </w:rPr>
      </w:pPr>
    </w:p>
    <w:p w:rsidR="00121ADE" w:rsidRPr="00E407E4" w:rsidRDefault="00121ADE" w:rsidP="00ED6BCC">
      <w:pPr>
        <w:tabs>
          <w:tab w:val="left" w:pos="5790"/>
        </w:tabs>
        <w:ind w:firstLine="709"/>
        <w:jc w:val="both"/>
        <w:rPr>
          <w:sz w:val="24"/>
          <w:lang w:val="uk-UA"/>
        </w:rPr>
      </w:pPr>
    </w:p>
    <w:p w:rsidR="00121ADE" w:rsidRPr="00E407E4" w:rsidRDefault="00121ADE" w:rsidP="00ED6BCC">
      <w:pPr>
        <w:ind w:firstLine="709"/>
        <w:jc w:val="center"/>
        <w:rPr>
          <w:b/>
          <w:bCs/>
          <w:sz w:val="24"/>
          <w:lang w:val="uk-UA"/>
        </w:rPr>
      </w:pPr>
      <w:r w:rsidRPr="00E407E4">
        <w:rPr>
          <w:sz w:val="24"/>
          <w:lang w:val="uk-UA"/>
        </w:rPr>
        <w:br w:type="page"/>
      </w:r>
      <w:r w:rsidRPr="00E407E4">
        <w:rPr>
          <w:b/>
          <w:sz w:val="24"/>
          <w:lang w:val="uk-UA"/>
        </w:rPr>
        <w:lastRenderedPageBreak/>
        <w:t>1.</w:t>
      </w:r>
      <w:r w:rsidRPr="00E407E4">
        <w:rPr>
          <w:sz w:val="24"/>
          <w:lang w:val="uk-UA"/>
        </w:rPr>
        <w:t xml:space="preserve"> </w:t>
      </w:r>
      <w:r w:rsidRPr="00E407E4">
        <w:rPr>
          <w:b/>
          <w:bCs/>
          <w:sz w:val="24"/>
          <w:lang w:val="uk-UA"/>
        </w:rPr>
        <w:t>Опис навчальної дисципліни</w:t>
      </w:r>
    </w:p>
    <w:p w:rsidR="00121ADE" w:rsidRPr="00E407E4" w:rsidRDefault="00121ADE" w:rsidP="00ED6BCC">
      <w:pPr>
        <w:ind w:firstLine="709"/>
        <w:jc w:val="both"/>
        <w:rPr>
          <w:sz w:val="24"/>
          <w:lang w:val="uk-UA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3212"/>
        <w:gridCol w:w="1545"/>
        <w:gridCol w:w="15"/>
        <w:gridCol w:w="15"/>
        <w:gridCol w:w="15"/>
        <w:gridCol w:w="1718"/>
        <w:gridCol w:w="7"/>
      </w:tblGrid>
      <w:tr w:rsidR="00840D1A" w:rsidRPr="00E407E4" w:rsidTr="005502ED">
        <w:trPr>
          <w:trHeight w:val="1679"/>
          <w:jc w:val="center"/>
        </w:trPr>
        <w:tc>
          <w:tcPr>
            <w:tcW w:w="3403" w:type="dxa"/>
            <w:gridSpan w:val="2"/>
            <w:vAlign w:val="center"/>
          </w:tcPr>
          <w:p w:rsidR="00840D1A" w:rsidRPr="00E407E4" w:rsidRDefault="00840D1A" w:rsidP="005502ED">
            <w:pPr>
              <w:jc w:val="center"/>
              <w:rPr>
                <w:sz w:val="24"/>
                <w:lang w:val="uk-UA"/>
              </w:rPr>
            </w:pPr>
            <w:r w:rsidRPr="00E407E4">
              <w:rPr>
                <w:sz w:val="24"/>
                <w:lang w:val="uk-UA"/>
              </w:rPr>
              <w:t>Найменування показників</w:t>
            </w:r>
          </w:p>
        </w:tc>
        <w:tc>
          <w:tcPr>
            <w:tcW w:w="3212" w:type="dxa"/>
            <w:vAlign w:val="center"/>
          </w:tcPr>
          <w:p w:rsidR="00840D1A" w:rsidRPr="00E407E4" w:rsidRDefault="00840D1A" w:rsidP="005502ED">
            <w:pPr>
              <w:jc w:val="center"/>
              <w:rPr>
                <w:sz w:val="24"/>
                <w:lang w:val="uk-UA"/>
              </w:rPr>
            </w:pPr>
            <w:r w:rsidRPr="00E407E4">
              <w:rPr>
                <w:sz w:val="24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315" w:type="dxa"/>
            <w:gridSpan w:val="6"/>
            <w:shd w:val="clear" w:color="auto" w:fill="auto"/>
            <w:vAlign w:val="center"/>
          </w:tcPr>
          <w:p w:rsidR="00840D1A" w:rsidRPr="00E407E4" w:rsidRDefault="00840D1A" w:rsidP="005502ED">
            <w:pPr>
              <w:jc w:val="center"/>
              <w:rPr>
                <w:sz w:val="24"/>
                <w:lang w:val="uk-UA"/>
              </w:rPr>
            </w:pPr>
            <w:r w:rsidRPr="00E407E4">
              <w:rPr>
                <w:sz w:val="24"/>
                <w:lang w:val="uk-UA"/>
              </w:rPr>
              <w:t>Характеристика навчальної дисципліни</w:t>
            </w:r>
          </w:p>
        </w:tc>
      </w:tr>
      <w:tr w:rsidR="00121ADE" w:rsidRPr="00E407E4" w:rsidTr="00840D1A">
        <w:trPr>
          <w:gridAfter w:val="1"/>
          <w:wAfter w:w="7" w:type="dxa"/>
          <w:trHeight w:val="1057"/>
          <w:jc w:val="center"/>
        </w:trPr>
        <w:tc>
          <w:tcPr>
            <w:tcW w:w="3403" w:type="dxa"/>
            <w:gridSpan w:val="2"/>
            <w:vMerge w:val="restart"/>
            <w:vAlign w:val="center"/>
          </w:tcPr>
          <w:p w:rsidR="00121ADE" w:rsidRPr="005C21FC" w:rsidRDefault="00840D1A" w:rsidP="00B71354">
            <w:pPr>
              <w:jc w:val="both"/>
              <w:rPr>
                <w:sz w:val="24"/>
                <w:lang w:val="uk-UA"/>
              </w:rPr>
            </w:pPr>
            <w:r w:rsidRPr="005C21FC">
              <w:rPr>
                <w:sz w:val="24"/>
                <w:lang w:val="uk-UA"/>
              </w:rPr>
              <w:t>Кіл</w:t>
            </w:r>
            <w:r w:rsidR="00500717" w:rsidRPr="005C21FC">
              <w:rPr>
                <w:sz w:val="24"/>
                <w:lang w:val="uk-UA"/>
              </w:rPr>
              <w:t>ькість кредитів:</w:t>
            </w:r>
            <w:r w:rsidR="00121ADE" w:rsidRPr="005C21FC">
              <w:rPr>
                <w:sz w:val="24"/>
                <w:lang w:val="uk-UA"/>
              </w:rPr>
              <w:t xml:space="preserve"> </w:t>
            </w:r>
            <w:r w:rsidR="00B71354" w:rsidRPr="005C21FC">
              <w:rPr>
                <w:sz w:val="24"/>
                <w:lang w:val="uk-UA"/>
              </w:rPr>
              <w:t>4</w:t>
            </w:r>
            <w:r w:rsidR="00500717" w:rsidRPr="005C21FC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212" w:type="dxa"/>
            <w:vAlign w:val="center"/>
          </w:tcPr>
          <w:p w:rsidR="00840D1A" w:rsidRPr="00E407E4" w:rsidRDefault="003B475E" w:rsidP="00ED6BCC">
            <w:pPr>
              <w:jc w:val="both"/>
              <w:rPr>
                <w:sz w:val="24"/>
                <w:lang w:val="uk-UA"/>
              </w:rPr>
            </w:pPr>
            <w:r w:rsidRPr="00E407E4">
              <w:rPr>
                <w:sz w:val="24"/>
                <w:lang w:val="uk-UA"/>
              </w:rPr>
              <w:t>Напрям підготовки</w:t>
            </w:r>
            <w:r w:rsidR="00CB22C0" w:rsidRPr="00E407E4">
              <w:rPr>
                <w:sz w:val="24"/>
                <w:lang w:val="uk-UA"/>
              </w:rPr>
              <w:t>:</w:t>
            </w:r>
            <w:r w:rsidRPr="00E407E4">
              <w:rPr>
                <w:sz w:val="24"/>
                <w:lang w:val="uk-UA"/>
              </w:rPr>
              <w:t xml:space="preserve"> </w:t>
            </w:r>
          </w:p>
          <w:p w:rsidR="00121ADE" w:rsidRPr="00E407E4" w:rsidRDefault="00840D1A" w:rsidP="00ED6BCC">
            <w:pPr>
              <w:jc w:val="both"/>
              <w:rPr>
                <w:sz w:val="24"/>
                <w:highlight w:val="yellow"/>
                <w:lang w:val="uk-UA"/>
              </w:rPr>
            </w:pPr>
            <w:r w:rsidRPr="00E407E4">
              <w:rPr>
                <w:sz w:val="24"/>
                <w:lang w:val="uk-UA"/>
              </w:rPr>
              <w:t>081 Право; 293 Міжнародне право</w:t>
            </w:r>
          </w:p>
        </w:tc>
        <w:tc>
          <w:tcPr>
            <w:tcW w:w="3308" w:type="dxa"/>
            <w:gridSpan w:val="5"/>
            <w:vMerge w:val="restart"/>
            <w:vAlign w:val="center"/>
          </w:tcPr>
          <w:p w:rsidR="00121ADE" w:rsidRPr="00E407E4" w:rsidRDefault="00AF57C2" w:rsidP="00ED6BCC">
            <w:pPr>
              <w:suppressAutoHyphens/>
              <w:jc w:val="both"/>
              <w:rPr>
                <w:sz w:val="24"/>
                <w:lang w:val="uk-UA"/>
              </w:rPr>
            </w:pPr>
            <w:r w:rsidRPr="00E407E4">
              <w:rPr>
                <w:sz w:val="24"/>
                <w:lang w:val="uk-UA"/>
              </w:rPr>
              <w:t>Основна</w:t>
            </w:r>
            <w:r w:rsidR="00121ADE" w:rsidRPr="00E407E4">
              <w:rPr>
                <w:sz w:val="24"/>
                <w:lang w:val="uk-UA"/>
              </w:rPr>
              <w:t xml:space="preserve"> дисципліна циклу професійної та практичної підготовки</w:t>
            </w:r>
          </w:p>
          <w:p w:rsidR="00840D1A" w:rsidRPr="00E407E4" w:rsidRDefault="00CA0F5E" w:rsidP="00ED6BCC">
            <w:pPr>
              <w:suppressAutoHyphens/>
              <w:jc w:val="both"/>
              <w:rPr>
                <w:spacing w:val="-7"/>
                <w:sz w:val="24"/>
                <w:lang w:val="uk-UA"/>
              </w:rPr>
            </w:pPr>
            <w:r w:rsidRPr="00E407E4">
              <w:rPr>
                <w:sz w:val="24"/>
                <w:lang w:val="uk-UA"/>
              </w:rPr>
              <w:t>Д</w:t>
            </w:r>
            <w:r w:rsidR="00840D1A" w:rsidRPr="00E407E4">
              <w:rPr>
                <w:sz w:val="24"/>
                <w:lang w:val="uk-UA"/>
              </w:rPr>
              <w:t>енна та заочна форми навчання</w:t>
            </w:r>
          </w:p>
        </w:tc>
      </w:tr>
      <w:tr w:rsidR="00121ADE" w:rsidRPr="00E407E4" w:rsidTr="00840D1A">
        <w:trPr>
          <w:gridAfter w:val="1"/>
          <w:wAfter w:w="7" w:type="dxa"/>
          <w:trHeight w:val="847"/>
          <w:jc w:val="center"/>
        </w:trPr>
        <w:tc>
          <w:tcPr>
            <w:tcW w:w="3403" w:type="dxa"/>
            <w:gridSpan w:val="2"/>
            <w:vMerge/>
            <w:vAlign w:val="center"/>
          </w:tcPr>
          <w:p w:rsidR="00121ADE" w:rsidRPr="00E407E4" w:rsidRDefault="00121ADE" w:rsidP="00ED6BCC">
            <w:pPr>
              <w:ind w:firstLine="709"/>
              <w:jc w:val="both"/>
              <w:rPr>
                <w:sz w:val="24"/>
                <w:lang w:val="uk-UA"/>
              </w:rPr>
            </w:pPr>
          </w:p>
        </w:tc>
        <w:tc>
          <w:tcPr>
            <w:tcW w:w="3212" w:type="dxa"/>
            <w:vAlign w:val="center"/>
          </w:tcPr>
          <w:p w:rsidR="00121ADE" w:rsidRPr="00E407E4" w:rsidRDefault="00121ADE" w:rsidP="00ED6BCC">
            <w:pPr>
              <w:ind w:firstLine="709"/>
              <w:jc w:val="both"/>
              <w:rPr>
                <w:sz w:val="24"/>
                <w:highlight w:val="yellow"/>
                <w:lang w:val="uk-UA"/>
              </w:rPr>
            </w:pPr>
          </w:p>
        </w:tc>
        <w:tc>
          <w:tcPr>
            <w:tcW w:w="3308" w:type="dxa"/>
            <w:gridSpan w:val="5"/>
            <w:vMerge/>
            <w:vAlign w:val="center"/>
          </w:tcPr>
          <w:p w:rsidR="00121ADE" w:rsidRPr="00E407E4" w:rsidRDefault="00121ADE" w:rsidP="00ED6BCC">
            <w:pPr>
              <w:ind w:firstLine="709"/>
              <w:jc w:val="both"/>
              <w:rPr>
                <w:sz w:val="24"/>
                <w:lang w:val="uk-UA"/>
              </w:rPr>
            </w:pPr>
          </w:p>
        </w:tc>
      </w:tr>
      <w:tr w:rsidR="00121ADE" w:rsidRPr="00E407E4" w:rsidTr="00840D1A">
        <w:trPr>
          <w:gridAfter w:val="1"/>
          <w:wAfter w:w="7" w:type="dxa"/>
          <w:trHeight w:val="340"/>
          <w:jc w:val="center"/>
        </w:trPr>
        <w:tc>
          <w:tcPr>
            <w:tcW w:w="3403" w:type="dxa"/>
            <w:gridSpan w:val="2"/>
            <w:vAlign w:val="center"/>
          </w:tcPr>
          <w:p w:rsidR="00121ADE" w:rsidRPr="00E407E4" w:rsidRDefault="00121ADE" w:rsidP="00ED6BCC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212" w:type="dxa"/>
          </w:tcPr>
          <w:p w:rsidR="00121ADE" w:rsidRPr="00E407E4" w:rsidRDefault="00121ADE" w:rsidP="00ED6BCC">
            <w:pPr>
              <w:jc w:val="both"/>
              <w:rPr>
                <w:sz w:val="24"/>
                <w:lang w:val="uk-UA"/>
              </w:rPr>
            </w:pPr>
            <w:r w:rsidRPr="00E407E4">
              <w:rPr>
                <w:sz w:val="24"/>
                <w:lang w:val="uk-UA"/>
              </w:rPr>
              <w:t>Освітньо-кваліфікаційний рівень:</w:t>
            </w:r>
            <w:r w:rsidR="00ED6BCC" w:rsidRPr="00E407E4">
              <w:rPr>
                <w:sz w:val="24"/>
                <w:lang w:val="uk-UA"/>
              </w:rPr>
              <w:t xml:space="preserve"> </w:t>
            </w:r>
            <w:r w:rsidR="00CE680B" w:rsidRPr="00E407E4">
              <w:rPr>
                <w:bCs/>
                <w:spacing w:val="-7"/>
                <w:sz w:val="24"/>
                <w:lang w:val="uk-UA"/>
              </w:rPr>
              <w:t>«бакалавр</w:t>
            </w:r>
            <w:r w:rsidRPr="00E407E4">
              <w:rPr>
                <w:bCs/>
                <w:spacing w:val="-7"/>
                <w:sz w:val="24"/>
                <w:lang w:val="uk-UA"/>
              </w:rPr>
              <w:t>»</w:t>
            </w:r>
          </w:p>
        </w:tc>
        <w:tc>
          <w:tcPr>
            <w:tcW w:w="3308" w:type="dxa"/>
            <w:gridSpan w:val="5"/>
            <w:vAlign w:val="center"/>
          </w:tcPr>
          <w:p w:rsidR="00CA0F5E" w:rsidRPr="00E407E4" w:rsidRDefault="00ED6BCC" w:rsidP="00ED6BCC">
            <w:pPr>
              <w:jc w:val="both"/>
              <w:rPr>
                <w:sz w:val="24"/>
                <w:lang w:val="uk-UA"/>
              </w:rPr>
            </w:pPr>
            <w:r w:rsidRPr="00E407E4">
              <w:rPr>
                <w:sz w:val="24"/>
                <w:lang w:val="uk-UA"/>
              </w:rPr>
              <w:t>Рік підготовки</w:t>
            </w:r>
            <w:r w:rsidR="00CB22C0" w:rsidRPr="00E407E4">
              <w:rPr>
                <w:sz w:val="24"/>
                <w:lang w:val="uk-UA"/>
              </w:rPr>
              <w:t>:</w:t>
            </w:r>
            <w:r w:rsidRPr="00E407E4">
              <w:rPr>
                <w:sz w:val="24"/>
                <w:lang w:val="uk-UA"/>
              </w:rPr>
              <w:t xml:space="preserve"> </w:t>
            </w:r>
            <w:r w:rsidR="00316E8B">
              <w:rPr>
                <w:sz w:val="24"/>
                <w:lang w:val="uk-UA"/>
              </w:rPr>
              <w:t>3</w:t>
            </w:r>
            <w:r w:rsidR="00724F79" w:rsidRPr="00E407E4">
              <w:rPr>
                <w:sz w:val="24"/>
                <w:lang w:val="uk-UA"/>
              </w:rPr>
              <w:t xml:space="preserve">-й </w:t>
            </w:r>
          </w:p>
          <w:p w:rsidR="00121ADE" w:rsidRPr="00E407E4" w:rsidRDefault="00CA0F5E" w:rsidP="00ED6BCC">
            <w:pPr>
              <w:jc w:val="both"/>
              <w:rPr>
                <w:sz w:val="24"/>
                <w:lang w:val="uk-UA"/>
              </w:rPr>
            </w:pPr>
            <w:r w:rsidRPr="00E407E4">
              <w:rPr>
                <w:sz w:val="24"/>
                <w:lang w:val="uk-UA"/>
              </w:rPr>
              <w:t xml:space="preserve">Семестр: </w:t>
            </w:r>
            <w:r w:rsidR="00500717" w:rsidRPr="00E407E4">
              <w:rPr>
                <w:sz w:val="24"/>
                <w:lang w:val="uk-UA"/>
              </w:rPr>
              <w:t>6-й</w:t>
            </w:r>
          </w:p>
        </w:tc>
      </w:tr>
      <w:tr w:rsidR="00CA0F5E" w:rsidRPr="00E407E4" w:rsidTr="005502ED">
        <w:trPr>
          <w:gridAfter w:val="1"/>
          <w:wAfter w:w="7" w:type="dxa"/>
          <w:trHeight w:val="303"/>
          <w:jc w:val="center"/>
        </w:trPr>
        <w:tc>
          <w:tcPr>
            <w:tcW w:w="3403" w:type="dxa"/>
            <w:gridSpan w:val="2"/>
            <w:vAlign w:val="center"/>
          </w:tcPr>
          <w:p w:rsidR="00CA0F5E" w:rsidRPr="00E407E4" w:rsidRDefault="00CA0F5E" w:rsidP="00CA0F5E">
            <w:pPr>
              <w:jc w:val="both"/>
              <w:rPr>
                <w:sz w:val="24"/>
                <w:lang w:val="uk-UA"/>
              </w:rPr>
            </w:pPr>
            <w:r w:rsidRPr="00E407E4">
              <w:rPr>
                <w:sz w:val="24"/>
                <w:lang w:val="uk-UA"/>
              </w:rPr>
              <w:t>Загальна кількість годин</w:t>
            </w:r>
          </w:p>
        </w:tc>
        <w:tc>
          <w:tcPr>
            <w:tcW w:w="3212" w:type="dxa"/>
            <w:vMerge w:val="restart"/>
            <w:vAlign w:val="center"/>
          </w:tcPr>
          <w:p w:rsidR="00CA0F5E" w:rsidRPr="00E407E4" w:rsidRDefault="00CA0F5E" w:rsidP="00ED6BCC">
            <w:pPr>
              <w:ind w:firstLine="709"/>
              <w:jc w:val="both"/>
              <w:rPr>
                <w:sz w:val="24"/>
                <w:lang w:val="uk-UA"/>
              </w:rPr>
            </w:pPr>
          </w:p>
        </w:tc>
        <w:tc>
          <w:tcPr>
            <w:tcW w:w="3308" w:type="dxa"/>
            <w:gridSpan w:val="5"/>
            <w:vAlign w:val="center"/>
          </w:tcPr>
          <w:p w:rsidR="00CA0F5E" w:rsidRPr="00E407E4" w:rsidRDefault="00CA0F5E" w:rsidP="005502ED">
            <w:pPr>
              <w:ind w:firstLine="709"/>
              <w:jc w:val="center"/>
              <w:rPr>
                <w:sz w:val="24"/>
                <w:lang w:val="uk-UA"/>
              </w:rPr>
            </w:pPr>
            <w:r w:rsidRPr="00E407E4">
              <w:rPr>
                <w:sz w:val="24"/>
                <w:lang w:val="uk-UA"/>
              </w:rPr>
              <w:t>Лекції</w:t>
            </w:r>
          </w:p>
        </w:tc>
      </w:tr>
      <w:tr w:rsidR="00CA0F5E" w:rsidRPr="00E407E4" w:rsidTr="00CA0F5E">
        <w:trPr>
          <w:gridAfter w:val="1"/>
          <w:wAfter w:w="7" w:type="dxa"/>
          <w:trHeight w:val="177"/>
          <w:jc w:val="center"/>
        </w:trPr>
        <w:tc>
          <w:tcPr>
            <w:tcW w:w="1560" w:type="dxa"/>
            <w:vAlign w:val="center"/>
          </w:tcPr>
          <w:p w:rsidR="00CA0F5E" w:rsidRPr="00E407E4" w:rsidRDefault="00CA0F5E" w:rsidP="00CA0F5E">
            <w:pPr>
              <w:jc w:val="both"/>
              <w:rPr>
                <w:sz w:val="24"/>
                <w:lang w:val="uk-UA"/>
              </w:rPr>
            </w:pPr>
            <w:r w:rsidRPr="00E407E4">
              <w:rPr>
                <w:sz w:val="24"/>
                <w:lang w:val="uk-UA"/>
              </w:rPr>
              <w:t>денна форма</w:t>
            </w:r>
          </w:p>
        </w:tc>
        <w:tc>
          <w:tcPr>
            <w:tcW w:w="1843" w:type="dxa"/>
            <w:vAlign w:val="center"/>
          </w:tcPr>
          <w:p w:rsidR="00CA0F5E" w:rsidRPr="00E407E4" w:rsidRDefault="00CA0F5E" w:rsidP="00CA0F5E">
            <w:pPr>
              <w:jc w:val="both"/>
              <w:rPr>
                <w:sz w:val="24"/>
                <w:lang w:val="uk-UA"/>
              </w:rPr>
            </w:pPr>
            <w:r w:rsidRPr="00E407E4">
              <w:rPr>
                <w:sz w:val="24"/>
                <w:lang w:val="uk-UA"/>
              </w:rPr>
              <w:t>заочна форма</w:t>
            </w:r>
          </w:p>
        </w:tc>
        <w:tc>
          <w:tcPr>
            <w:tcW w:w="3212" w:type="dxa"/>
            <w:vMerge/>
            <w:vAlign w:val="center"/>
          </w:tcPr>
          <w:p w:rsidR="00CA0F5E" w:rsidRPr="00E407E4" w:rsidRDefault="00CA0F5E" w:rsidP="00CA0F5E">
            <w:pPr>
              <w:ind w:firstLine="709"/>
              <w:jc w:val="both"/>
              <w:rPr>
                <w:sz w:val="24"/>
                <w:lang w:val="uk-UA"/>
              </w:rPr>
            </w:pPr>
          </w:p>
        </w:tc>
        <w:tc>
          <w:tcPr>
            <w:tcW w:w="1545" w:type="dxa"/>
            <w:vAlign w:val="center"/>
          </w:tcPr>
          <w:p w:rsidR="00CA0F5E" w:rsidRPr="00E407E4" w:rsidRDefault="00CA0F5E" w:rsidP="00CA0F5E">
            <w:pPr>
              <w:jc w:val="both"/>
              <w:rPr>
                <w:sz w:val="24"/>
                <w:lang w:val="uk-UA"/>
              </w:rPr>
            </w:pPr>
            <w:r w:rsidRPr="00E407E4">
              <w:rPr>
                <w:sz w:val="24"/>
                <w:lang w:val="uk-UA"/>
              </w:rPr>
              <w:t>денна форма</w:t>
            </w:r>
          </w:p>
        </w:tc>
        <w:tc>
          <w:tcPr>
            <w:tcW w:w="1763" w:type="dxa"/>
            <w:gridSpan w:val="4"/>
            <w:vAlign w:val="center"/>
          </w:tcPr>
          <w:p w:rsidR="00CA0F5E" w:rsidRPr="00E407E4" w:rsidRDefault="00CA0F5E" w:rsidP="00CA0F5E">
            <w:pPr>
              <w:jc w:val="both"/>
              <w:rPr>
                <w:sz w:val="24"/>
                <w:lang w:val="uk-UA"/>
              </w:rPr>
            </w:pPr>
            <w:r w:rsidRPr="00E407E4">
              <w:rPr>
                <w:sz w:val="24"/>
                <w:lang w:val="uk-UA"/>
              </w:rPr>
              <w:t>заочна форма</w:t>
            </w:r>
          </w:p>
        </w:tc>
      </w:tr>
      <w:tr w:rsidR="00CA0F5E" w:rsidRPr="00E407E4" w:rsidTr="00CA0F5E">
        <w:trPr>
          <w:gridAfter w:val="1"/>
          <w:wAfter w:w="7" w:type="dxa"/>
          <w:trHeight w:val="360"/>
          <w:jc w:val="center"/>
        </w:trPr>
        <w:tc>
          <w:tcPr>
            <w:tcW w:w="1560" w:type="dxa"/>
            <w:vAlign w:val="center"/>
          </w:tcPr>
          <w:p w:rsidR="00CA0F5E" w:rsidRPr="00E407E4" w:rsidRDefault="00500717" w:rsidP="00CA0F5E">
            <w:pPr>
              <w:jc w:val="both"/>
              <w:rPr>
                <w:sz w:val="24"/>
                <w:lang w:val="uk-UA"/>
              </w:rPr>
            </w:pPr>
            <w:r w:rsidRPr="00E407E4">
              <w:rPr>
                <w:sz w:val="24"/>
                <w:lang w:val="uk-UA"/>
              </w:rPr>
              <w:t>120 год.</w:t>
            </w:r>
          </w:p>
        </w:tc>
        <w:tc>
          <w:tcPr>
            <w:tcW w:w="1843" w:type="dxa"/>
            <w:vAlign w:val="center"/>
          </w:tcPr>
          <w:p w:rsidR="00CA0F5E" w:rsidRPr="00316E8B" w:rsidRDefault="00B71354" w:rsidP="00CA0F5E">
            <w:pPr>
              <w:jc w:val="both"/>
              <w:rPr>
                <w:sz w:val="24"/>
                <w:lang w:val="uk-UA"/>
              </w:rPr>
            </w:pPr>
            <w:r w:rsidRPr="00316E8B">
              <w:rPr>
                <w:sz w:val="24"/>
                <w:lang w:val="uk-UA"/>
              </w:rPr>
              <w:t>90</w:t>
            </w:r>
            <w:r w:rsidR="00500717" w:rsidRPr="00316E8B"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3212" w:type="dxa"/>
            <w:vMerge/>
            <w:vAlign w:val="center"/>
          </w:tcPr>
          <w:p w:rsidR="00CA0F5E" w:rsidRPr="00E407E4" w:rsidRDefault="00CA0F5E" w:rsidP="00ED6BCC">
            <w:pPr>
              <w:ind w:firstLine="709"/>
              <w:jc w:val="both"/>
              <w:rPr>
                <w:sz w:val="24"/>
                <w:lang w:val="uk-UA"/>
              </w:rPr>
            </w:pPr>
          </w:p>
        </w:tc>
        <w:tc>
          <w:tcPr>
            <w:tcW w:w="1545" w:type="dxa"/>
            <w:vAlign w:val="center"/>
          </w:tcPr>
          <w:p w:rsidR="00CA0F5E" w:rsidRPr="00E407E4" w:rsidRDefault="00316E8B" w:rsidP="00ED6BC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  <w:r w:rsidR="00CA0F5E" w:rsidRPr="00E407E4"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1763" w:type="dxa"/>
            <w:gridSpan w:val="4"/>
            <w:vAlign w:val="center"/>
          </w:tcPr>
          <w:p w:rsidR="00CA0F5E" w:rsidRPr="00316E8B" w:rsidRDefault="00B71354" w:rsidP="00ED6BCC">
            <w:pPr>
              <w:jc w:val="both"/>
              <w:rPr>
                <w:sz w:val="24"/>
                <w:lang w:val="uk-UA"/>
              </w:rPr>
            </w:pPr>
            <w:r w:rsidRPr="00316E8B">
              <w:rPr>
                <w:sz w:val="24"/>
                <w:lang w:val="uk-UA"/>
              </w:rPr>
              <w:t>6</w:t>
            </w:r>
            <w:r w:rsidR="00500717" w:rsidRPr="00316E8B">
              <w:rPr>
                <w:sz w:val="24"/>
                <w:lang w:val="uk-UA"/>
              </w:rPr>
              <w:t xml:space="preserve"> год.</w:t>
            </w:r>
          </w:p>
        </w:tc>
      </w:tr>
      <w:tr w:rsidR="00121ADE" w:rsidRPr="00E407E4" w:rsidTr="005502ED">
        <w:trPr>
          <w:gridAfter w:val="1"/>
          <w:wAfter w:w="7" w:type="dxa"/>
          <w:trHeight w:val="240"/>
          <w:jc w:val="center"/>
        </w:trPr>
        <w:tc>
          <w:tcPr>
            <w:tcW w:w="3403" w:type="dxa"/>
            <w:gridSpan w:val="2"/>
            <w:vMerge w:val="restart"/>
          </w:tcPr>
          <w:p w:rsidR="00121ADE" w:rsidRPr="00E407E4" w:rsidRDefault="00121ADE" w:rsidP="00ED6BCC">
            <w:pPr>
              <w:jc w:val="both"/>
              <w:rPr>
                <w:sz w:val="24"/>
                <w:lang w:val="uk-UA"/>
              </w:rPr>
            </w:pPr>
            <w:r w:rsidRPr="00E407E4">
              <w:rPr>
                <w:sz w:val="24"/>
                <w:lang w:val="uk-UA"/>
              </w:rPr>
              <w:t>Тижневих годин для денної форми навчання:</w:t>
            </w:r>
          </w:p>
          <w:p w:rsidR="00121ADE" w:rsidRPr="00E407E4" w:rsidRDefault="00121ADE" w:rsidP="00ED6BCC">
            <w:pPr>
              <w:jc w:val="both"/>
              <w:rPr>
                <w:sz w:val="24"/>
                <w:lang w:val="uk-UA"/>
              </w:rPr>
            </w:pPr>
            <w:r w:rsidRPr="00E407E4">
              <w:rPr>
                <w:sz w:val="24"/>
                <w:lang w:val="uk-UA"/>
              </w:rPr>
              <w:t xml:space="preserve">аудиторних – </w:t>
            </w:r>
            <w:r w:rsidR="00AF57C2" w:rsidRPr="00E407E4">
              <w:rPr>
                <w:sz w:val="24"/>
                <w:lang w:val="uk-UA"/>
              </w:rPr>
              <w:t>6</w:t>
            </w:r>
            <w:r w:rsidR="00500717" w:rsidRPr="00E407E4">
              <w:rPr>
                <w:sz w:val="24"/>
                <w:lang w:val="uk-UA"/>
              </w:rPr>
              <w:t xml:space="preserve"> год.</w:t>
            </w:r>
          </w:p>
          <w:p w:rsidR="00ED6BCC" w:rsidRPr="00E407E4" w:rsidRDefault="00121ADE" w:rsidP="00ED6BCC">
            <w:pPr>
              <w:jc w:val="both"/>
              <w:rPr>
                <w:sz w:val="24"/>
                <w:lang w:val="uk-UA"/>
              </w:rPr>
            </w:pPr>
            <w:r w:rsidRPr="00E407E4">
              <w:rPr>
                <w:sz w:val="24"/>
                <w:lang w:val="uk-UA"/>
              </w:rPr>
              <w:t>самостійної роботи</w:t>
            </w:r>
            <w:r w:rsidR="00ED6BCC" w:rsidRPr="00E407E4">
              <w:rPr>
                <w:sz w:val="24"/>
                <w:lang w:val="uk-UA"/>
              </w:rPr>
              <w:t xml:space="preserve"> </w:t>
            </w:r>
          </w:p>
          <w:p w:rsidR="00121ADE" w:rsidRPr="00E407E4" w:rsidRDefault="00A90FFF" w:rsidP="00ED6BCC">
            <w:pPr>
              <w:jc w:val="both"/>
              <w:rPr>
                <w:sz w:val="24"/>
                <w:lang w:val="uk-UA"/>
              </w:rPr>
            </w:pPr>
            <w:r w:rsidRPr="00E407E4">
              <w:rPr>
                <w:sz w:val="24"/>
                <w:lang w:val="uk-UA"/>
              </w:rPr>
              <w:t xml:space="preserve">студента – </w:t>
            </w:r>
            <w:r w:rsidR="00500717" w:rsidRPr="00E407E4">
              <w:rPr>
                <w:sz w:val="24"/>
                <w:lang w:val="uk-UA"/>
              </w:rPr>
              <w:t>12 год.</w:t>
            </w:r>
          </w:p>
        </w:tc>
        <w:tc>
          <w:tcPr>
            <w:tcW w:w="3212" w:type="dxa"/>
            <w:vMerge w:val="restart"/>
          </w:tcPr>
          <w:p w:rsidR="00121ADE" w:rsidRPr="00E407E4" w:rsidRDefault="00121ADE" w:rsidP="00ED6BCC">
            <w:pPr>
              <w:ind w:firstLine="709"/>
              <w:jc w:val="both"/>
              <w:rPr>
                <w:sz w:val="24"/>
                <w:lang w:val="uk-UA"/>
              </w:rPr>
            </w:pPr>
          </w:p>
        </w:tc>
        <w:tc>
          <w:tcPr>
            <w:tcW w:w="3308" w:type="dxa"/>
            <w:gridSpan w:val="5"/>
            <w:vAlign w:val="center"/>
          </w:tcPr>
          <w:p w:rsidR="00121ADE" w:rsidRPr="00316E8B" w:rsidRDefault="00CA0F5E" w:rsidP="005502ED">
            <w:pPr>
              <w:jc w:val="center"/>
              <w:rPr>
                <w:sz w:val="24"/>
                <w:lang w:val="uk-UA"/>
              </w:rPr>
            </w:pPr>
            <w:r w:rsidRPr="00316E8B">
              <w:rPr>
                <w:sz w:val="24"/>
                <w:lang w:val="uk-UA"/>
              </w:rPr>
              <w:t>Семінарські</w:t>
            </w:r>
          </w:p>
        </w:tc>
      </w:tr>
      <w:tr w:rsidR="00CA0F5E" w:rsidRPr="00E407E4" w:rsidTr="00CA0F5E">
        <w:trPr>
          <w:gridAfter w:val="1"/>
          <w:wAfter w:w="7" w:type="dxa"/>
          <w:trHeight w:val="210"/>
          <w:jc w:val="center"/>
        </w:trPr>
        <w:tc>
          <w:tcPr>
            <w:tcW w:w="3403" w:type="dxa"/>
            <w:gridSpan w:val="2"/>
            <w:vMerge/>
          </w:tcPr>
          <w:p w:rsidR="00CA0F5E" w:rsidRPr="00E407E4" w:rsidRDefault="00CA0F5E" w:rsidP="00CA0F5E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212" w:type="dxa"/>
            <w:vMerge/>
          </w:tcPr>
          <w:p w:rsidR="00CA0F5E" w:rsidRPr="00E407E4" w:rsidRDefault="00CA0F5E" w:rsidP="00CA0F5E">
            <w:pPr>
              <w:ind w:firstLine="709"/>
              <w:jc w:val="both"/>
              <w:rPr>
                <w:sz w:val="24"/>
                <w:lang w:val="uk-UA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CA0F5E" w:rsidRPr="00316E8B" w:rsidRDefault="00CA0F5E" w:rsidP="00CA0F5E">
            <w:pPr>
              <w:jc w:val="both"/>
              <w:rPr>
                <w:sz w:val="24"/>
                <w:lang w:val="uk-UA"/>
              </w:rPr>
            </w:pPr>
            <w:r w:rsidRPr="00316E8B">
              <w:rPr>
                <w:sz w:val="24"/>
                <w:lang w:val="uk-UA"/>
              </w:rPr>
              <w:t>денна форма</w:t>
            </w:r>
          </w:p>
        </w:tc>
        <w:tc>
          <w:tcPr>
            <w:tcW w:w="1733" w:type="dxa"/>
            <w:gridSpan w:val="2"/>
            <w:vAlign w:val="center"/>
          </w:tcPr>
          <w:p w:rsidR="00CA0F5E" w:rsidRPr="00316E8B" w:rsidRDefault="00CA0F5E" w:rsidP="00CA0F5E">
            <w:pPr>
              <w:jc w:val="both"/>
              <w:rPr>
                <w:sz w:val="24"/>
                <w:lang w:val="uk-UA"/>
              </w:rPr>
            </w:pPr>
            <w:r w:rsidRPr="00316E8B">
              <w:rPr>
                <w:sz w:val="24"/>
                <w:lang w:val="uk-UA"/>
              </w:rPr>
              <w:t>заочна форма</w:t>
            </w:r>
          </w:p>
        </w:tc>
      </w:tr>
      <w:tr w:rsidR="00CA0F5E" w:rsidRPr="00E407E4" w:rsidTr="00CA0F5E">
        <w:trPr>
          <w:gridAfter w:val="1"/>
          <w:wAfter w:w="7" w:type="dxa"/>
          <w:trHeight w:val="210"/>
          <w:jc w:val="center"/>
        </w:trPr>
        <w:tc>
          <w:tcPr>
            <w:tcW w:w="3403" w:type="dxa"/>
            <w:gridSpan w:val="2"/>
            <w:vMerge/>
          </w:tcPr>
          <w:p w:rsidR="00CA0F5E" w:rsidRPr="00E407E4" w:rsidRDefault="00CA0F5E" w:rsidP="00CA0F5E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212" w:type="dxa"/>
            <w:vMerge/>
          </w:tcPr>
          <w:p w:rsidR="00CA0F5E" w:rsidRPr="00E407E4" w:rsidRDefault="00CA0F5E" w:rsidP="00CA0F5E">
            <w:pPr>
              <w:ind w:firstLine="709"/>
              <w:jc w:val="both"/>
              <w:rPr>
                <w:sz w:val="24"/>
                <w:lang w:val="uk-UA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CA0F5E" w:rsidRPr="00316E8B" w:rsidRDefault="00316E8B" w:rsidP="00CA0F5E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  <w:r w:rsidR="00CA0F5E" w:rsidRPr="00316E8B"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1733" w:type="dxa"/>
            <w:gridSpan w:val="2"/>
            <w:vAlign w:val="center"/>
          </w:tcPr>
          <w:p w:rsidR="00CA0F5E" w:rsidRPr="00316E8B" w:rsidRDefault="00500717" w:rsidP="00CA0F5E">
            <w:pPr>
              <w:jc w:val="both"/>
              <w:rPr>
                <w:sz w:val="24"/>
                <w:lang w:val="uk-UA"/>
              </w:rPr>
            </w:pPr>
            <w:r w:rsidRPr="00316E8B">
              <w:rPr>
                <w:sz w:val="24"/>
                <w:lang w:val="uk-UA"/>
              </w:rPr>
              <w:t>4 год</w:t>
            </w:r>
          </w:p>
        </w:tc>
      </w:tr>
      <w:tr w:rsidR="00121ADE" w:rsidRPr="00E407E4" w:rsidTr="00CA0F5E">
        <w:trPr>
          <w:gridAfter w:val="1"/>
          <w:wAfter w:w="7" w:type="dxa"/>
          <w:trHeight w:val="285"/>
          <w:jc w:val="center"/>
        </w:trPr>
        <w:tc>
          <w:tcPr>
            <w:tcW w:w="3403" w:type="dxa"/>
            <w:gridSpan w:val="2"/>
            <w:vMerge/>
            <w:vAlign w:val="center"/>
          </w:tcPr>
          <w:p w:rsidR="00121ADE" w:rsidRPr="00E407E4" w:rsidRDefault="00121ADE" w:rsidP="00ED6BCC">
            <w:pPr>
              <w:ind w:firstLine="709"/>
              <w:jc w:val="both"/>
              <w:rPr>
                <w:sz w:val="24"/>
                <w:lang w:val="uk-UA"/>
              </w:rPr>
            </w:pPr>
          </w:p>
        </w:tc>
        <w:tc>
          <w:tcPr>
            <w:tcW w:w="3212" w:type="dxa"/>
            <w:vMerge/>
            <w:vAlign w:val="center"/>
          </w:tcPr>
          <w:p w:rsidR="00121ADE" w:rsidRPr="00E407E4" w:rsidRDefault="00121ADE" w:rsidP="00ED6BCC">
            <w:pPr>
              <w:ind w:firstLine="709"/>
              <w:jc w:val="both"/>
              <w:rPr>
                <w:sz w:val="24"/>
                <w:lang w:val="uk-UA"/>
              </w:rPr>
            </w:pPr>
          </w:p>
        </w:tc>
        <w:tc>
          <w:tcPr>
            <w:tcW w:w="3308" w:type="dxa"/>
            <w:gridSpan w:val="5"/>
            <w:vAlign w:val="center"/>
          </w:tcPr>
          <w:p w:rsidR="00121ADE" w:rsidRPr="00316E8B" w:rsidRDefault="00CA0F5E" w:rsidP="00CB22C0">
            <w:pPr>
              <w:jc w:val="both"/>
              <w:rPr>
                <w:sz w:val="24"/>
                <w:lang w:val="uk-UA"/>
              </w:rPr>
            </w:pPr>
            <w:r w:rsidRPr="00316E8B">
              <w:rPr>
                <w:sz w:val="24"/>
                <w:lang w:val="uk-UA"/>
              </w:rPr>
              <w:t>Самостійна робота</w:t>
            </w:r>
          </w:p>
        </w:tc>
      </w:tr>
      <w:tr w:rsidR="00CA0F5E" w:rsidRPr="00E407E4" w:rsidTr="00CA0F5E">
        <w:trPr>
          <w:gridAfter w:val="1"/>
          <w:wAfter w:w="7" w:type="dxa"/>
          <w:trHeight w:val="210"/>
          <w:jc w:val="center"/>
        </w:trPr>
        <w:tc>
          <w:tcPr>
            <w:tcW w:w="3403" w:type="dxa"/>
            <w:gridSpan w:val="2"/>
            <w:vMerge/>
            <w:vAlign w:val="center"/>
          </w:tcPr>
          <w:p w:rsidR="00CA0F5E" w:rsidRPr="00E407E4" w:rsidRDefault="00CA0F5E" w:rsidP="00CA0F5E">
            <w:pPr>
              <w:ind w:firstLine="709"/>
              <w:jc w:val="both"/>
              <w:rPr>
                <w:sz w:val="24"/>
                <w:lang w:val="uk-UA"/>
              </w:rPr>
            </w:pPr>
          </w:p>
        </w:tc>
        <w:tc>
          <w:tcPr>
            <w:tcW w:w="3212" w:type="dxa"/>
            <w:vMerge/>
            <w:vAlign w:val="center"/>
          </w:tcPr>
          <w:p w:rsidR="00CA0F5E" w:rsidRPr="00E407E4" w:rsidRDefault="00CA0F5E" w:rsidP="00CA0F5E">
            <w:pPr>
              <w:ind w:firstLine="709"/>
              <w:jc w:val="both"/>
              <w:rPr>
                <w:sz w:val="24"/>
                <w:lang w:val="uk-U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A0F5E" w:rsidRPr="00E407E4" w:rsidRDefault="00CA0F5E" w:rsidP="00CA0F5E">
            <w:pPr>
              <w:jc w:val="both"/>
              <w:rPr>
                <w:sz w:val="24"/>
                <w:lang w:val="uk-UA"/>
              </w:rPr>
            </w:pPr>
            <w:r w:rsidRPr="00E407E4">
              <w:rPr>
                <w:sz w:val="24"/>
                <w:lang w:val="uk-UA"/>
              </w:rPr>
              <w:t>денна форма</w:t>
            </w:r>
          </w:p>
        </w:tc>
        <w:tc>
          <w:tcPr>
            <w:tcW w:w="1748" w:type="dxa"/>
            <w:gridSpan w:val="3"/>
            <w:vAlign w:val="center"/>
          </w:tcPr>
          <w:p w:rsidR="00CA0F5E" w:rsidRPr="00316E8B" w:rsidRDefault="00CA0F5E" w:rsidP="00CA0F5E">
            <w:pPr>
              <w:jc w:val="both"/>
              <w:rPr>
                <w:sz w:val="24"/>
                <w:lang w:val="uk-UA"/>
              </w:rPr>
            </w:pPr>
            <w:r w:rsidRPr="00316E8B">
              <w:rPr>
                <w:sz w:val="24"/>
                <w:lang w:val="uk-UA"/>
              </w:rPr>
              <w:t>заочна форма</w:t>
            </w:r>
          </w:p>
        </w:tc>
      </w:tr>
      <w:tr w:rsidR="00CA0F5E" w:rsidRPr="00E407E4" w:rsidTr="00CA0F5E">
        <w:trPr>
          <w:gridAfter w:val="1"/>
          <w:wAfter w:w="7" w:type="dxa"/>
          <w:trHeight w:val="165"/>
          <w:jc w:val="center"/>
        </w:trPr>
        <w:tc>
          <w:tcPr>
            <w:tcW w:w="3403" w:type="dxa"/>
            <w:gridSpan w:val="2"/>
            <w:vMerge/>
            <w:vAlign w:val="center"/>
          </w:tcPr>
          <w:p w:rsidR="00CA0F5E" w:rsidRPr="00E407E4" w:rsidRDefault="00CA0F5E" w:rsidP="00CA0F5E">
            <w:pPr>
              <w:ind w:firstLine="709"/>
              <w:jc w:val="both"/>
              <w:rPr>
                <w:sz w:val="24"/>
                <w:lang w:val="uk-UA"/>
              </w:rPr>
            </w:pPr>
          </w:p>
        </w:tc>
        <w:tc>
          <w:tcPr>
            <w:tcW w:w="3212" w:type="dxa"/>
            <w:vMerge/>
            <w:vAlign w:val="center"/>
          </w:tcPr>
          <w:p w:rsidR="00CA0F5E" w:rsidRPr="00E407E4" w:rsidRDefault="00CA0F5E" w:rsidP="00CA0F5E">
            <w:pPr>
              <w:ind w:firstLine="709"/>
              <w:jc w:val="both"/>
              <w:rPr>
                <w:sz w:val="24"/>
                <w:lang w:val="uk-U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A0F5E" w:rsidRPr="00E407E4" w:rsidRDefault="00500717" w:rsidP="00CA0F5E">
            <w:pPr>
              <w:jc w:val="both"/>
              <w:rPr>
                <w:sz w:val="24"/>
                <w:lang w:val="uk-UA"/>
              </w:rPr>
            </w:pPr>
            <w:r w:rsidRPr="00E407E4">
              <w:rPr>
                <w:sz w:val="24"/>
                <w:lang w:val="uk-UA"/>
              </w:rPr>
              <w:t>80 год.</w:t>
            </w:r>
          </w:p>
        </w:tc>
        <w:tc>
          <w:tcPr>
            <w:tcW w:w="1748" w:type="dxa"/>
            <w:gridSpan w:val="3"/>
            <w:vAlign w:val="center"/>
          </w:tcPr>
          <w:p w:rsidR="00CA0F5E" w:rsidRPr="00316E8B" w:rsidRDefault="00500717" w:rsidP="00CA0F5E">
            <w:pPr>
              <w:jc w:val="both"/>
              <w:rPr>
                <w:sz w:val="24"/>
                <w:lang w:val="uk-UA"/>
              </w:rPr>
            </w:pPr>
            <w:r w:rsidRPr="00316E8B">
              <w:rPr>
                <w:sz w:val="24"/>
                <w:lang w:val="uk-UA"/>
              </w:rPr>
              <w:t>80 год.</w:t>
            </w:r>
          </w:p>
        </w:tc>
      </w:tr>
      <w:tr w:rsidR="00121ADE" w:rsidRPr="00E407E4" w:rsidTr="005502ED">
        <w:trPr>
          <w:gridAfter w:val="1"/>
          <w:wAfter w:w="7" w:type="dxa"/>
          <w:trHeight w:val="450"/>
          <w:jc w:val="center"/>
        </w:trPr>
        <w:tc>
          <w:tcPr>
            <w:tcW w:w="3403" w:type="dxa"/>
            <w:gridSpan w:val="2"/>
            <w:vMerge/>
            <w:vAlign w:val="center"/>
          </w:tcPr>
          <w:p w:rsidR="00121ADE" w:rsidRPr="00E407E4" w:rsidRDefault="00121ADE" w:rsidP="00ED6BCC">
            <w:pPr>
              <w:ind w:firstLine="709"/>
              <w:jc w:val="both"/>
              <w:rPr>
                <w:sz w:val="24"/>
                <w:lang w:val="uk-UA"/>
              </w:rPr>
            </w:pPr>
          </w:p>
        </w:tc>
        <w:tc>
          <w:tcPr>
            <w:tcW w:w="3212" w:type="dxa"/>
            <w:vMerge/>
            <w:vAlign w:val="center"/>
          </w:tcPr>
          <w:p w:rsidR="00121ADE" w:rsidRPr="00E407E4" w:rsidRDefault="00121ADE" w:rsidP="00ED6BCC">
            <w:pPr>
              <w:ind w:firstLine="709"/>
              <w:jc w:val="both"/>
              <w:rPr>
                <w:sz w:val="24"/>
                <w:lang w:val="uk-UA"/>
              </w:rPr>
            </w:pPr>
          </w:p>
        </w:tc>
        <w:tc>
          <w:tcPr>
            <w:tcW w:w="3308" w:type="dxa"/>
            <w:gridSpan w:val="5"/>
            <w:vAlign w:val="center"/>
          </w:tcPr>
          <w:p w:rsidR="00121ADE" w:rsidRPr="00E407E4" w:rsidRDefault="00CA0F5E" w:rsidP="005502ED">
            <w:pPr>
              <w:jc w:val="center"/>
              <w:rPr>
                <w:sz w:val="24"/>
                <w:lang w:val="uk-UA"/>
              </w:rPr>
            </w:pPr>
            <w:r w:rsidRPr="00E407E4">
              <w:rPr>
                <w:sz w:val="24"/>
                <w:lang w:val="uk-UA"/>
              </w:rPr>
              <w:t>Вид контролю</w:t>
            </w:r>
          </w:p>
        </w:tc>
      </w:tr>
      <w:tr w:rsidR="00CA0F5E" w:rsidRPr="00E407E4" w:rsidTr="00CA0F5E">
        <w:trPr>
          <w:gridAfter w:val="1"/>
          <w:wAfter w:w="7" w:type="dxa"/>
          <w:trHeight w:val="165"/>
          <w:jc w:val="center"/>
        </w:trPr>
        <w:tc>
          <w:tcPr>
            <w:tcW w:w="3403" w:type="dxa"/>
            <w:gridSpan w:val="2"/>
            <w:vMerge/>
            <w:vAlign w:val="center"/>
          </w:tcPr>
          <w:p w:rsidR="00CA0F5E" w:rsidRPr="00E407E4" w:rsidRDefault="00CA0F5E" w:rsidP="00CA0F5E">
            <w:pPr>
              <w:ind w:firstLine="709"/>
              <w:jc w:val="both"/>
              <w:rPr>
                <w:sz w:val="24"/>
                <w:lang w:val="uk-UA"/>
              </w:rPr>
            </w:pPr>
          </w:p>
        </w:tc>
        <w:tc>
          <w:tcPr>
            <w:tcW w:w="3212" w:type="dxa"/>
            <w:vMerge/>
            <w:vAlign w:val="center"/>
          </w:tcPr>
          <w:p w:rsidR="00CA0F5E" w:rsidRPr="00E407E4" w:rsidRDefault="00CA0F5E" w:rsidP="00CA0F5E">
            <w:pPr>
              <w:ind w:firstLine="709"/>
              <w:jc w:val="both"/>
              <w:rPr>
                <w:sz w:val="24"/>
                <w:lang w:val="uk-UA"/>
              </w:rPr>
            </w:pPr>
          </w:p>
        </w:tc>
        <w:tc>
          <w:tcPr>
            <w:tcW w:w="1590" w:type="dxa"/>
            <w:gridSpan w:val="4"/>
            <w:vAlign w:val="center"/>
          </w:tcPr>
          <w:p w:rsidR="00CA0F5E" w:rsidRPr="00E407E4" w:rsidRDefault="00CA0F5E" w:rsidP="00CA0F5E">
            <w:pPr>
              <w:jc w:val="both"/>
              <w:rPr>
                <w:sz w:val="24"/>
                <w:lang w:val="uk-UA"/>
              </w:rPr>
            </w:pPr>
            <w:r w:rsidRPr="00E407E4">
              <w:rPr>
                <w:sz w:val="24"/>
                <w:lang w:val="uk-UA"/>
              </w:rPr>
              <w:t>денна форма</w:t>
            </w:r>
          </w:p>
        </w:tc>
        <w:tc>
          <w:tcPr>
            <w:tcW w:w="1718" w:type="dxa"/>
            <w:vAlign w:val="center"/>
          </w:tcPr>
          <w:p w:rsidR="00CA0F5E" w:rsidRPr="00E407E4" w:rsidRDefault="00CA0F5E" w:rsidP="00CA0F5E">
            <w:pPr>
              <w:jc w:val="both"/>
              <w:rPr>
                <w:sz w:val="24"/>
                <w:lang w:val="uk-UA"/>
              </w:rPr>
            </w:pPr>
            <w:r w:rsidRPr="00E407E4">
              <w:rPr>
                <w:sz w:val="24"/>
                <w:lang w:val="uk-UA"/>
              </w:rPr>
              <w:t>заочна форма</w:t>
            </w:r>
          </w:p>
        </w:tc>
      </w:tr>
      <w:tr w:rsidR="00CA0F5E" w:rsidRPr="00E407E4" w:rsidTr="00CA0F5E">
        <w:trPr>
          <w:gridAfter w:val="1"/>
          <w:wAfter w:w="7" w:type="dxa"/>
          <w:trHeight w:val="96"/>
          <w:jc w:val="center"/>
        </w:trPr>
        <w:tc>
          <w:tcPr>
            <w:tcW w:w="3403" w:type="dxa"/>
            <w:gridSpan w:val="2"/>
            <w:vMerge/>
            <w:vAlign w:val="center"/>
          </w:tcPr>
          <w:p w:rsidR="00CA0F5E" w:rsidRPr="00E407E4" w:rsidRDefault="00CA0F5E" w:rsidP="00CA0F5E">
            <w:pPr>
              <w:ind w:firstLine="709"/>
              <w:jc w:val="both"/>
              <w:rPr>
                <w:sz w:val="24"/>
                <w:lang w:val="uk-UA"/>
              </w:rPr>
            </w:pPr>
          </w:p>
        </w:tc>
        <w:tc>
          <w:tcPr>
            <w:tcW w:w="3212" w:type="dxa"/>
            <w:vMerge/>
            <w:vAlign w:val="center"/>
          </w:tcPr>
          <w:p w:rsidR="00CA0F5E" w:rsidRPr="00E407E4" w:rsidRDefault="00CA0F5E" w:rsidP="00CA0F5E">
            <w:pPr>
              <w:ind w:firstLine="709"/>
              <w:jc w:val="both"/>
              <w:rPr>
                <w:sz w:val="24"/>
                <w:lang w:val="uk-UA"/>
              </w:rPr>
            </w:pPr>
          </w:p>
        </w:tc>
        <w:tc>
          <w:tcPr>
            <w:tcW w:w="1590" w:type="dxa"/>
            <w:gridSpan w:val="4"/>
            <w:vAlign w:val="center"/>
          </w:tcPr>
          <w:p w:rsidR="00CA0F5E" w:rsidRPr="00E407E4" w:rsidRDefault="00CA0F5E" w:rsidP="00CA0F5E">
            <w:pPr>
              <w:jc w:val="both"/>
              <w:rPr>
                <w:sz w:val="24"/>
                <w:lang w:val="uk-UA"/>
              </w:rPr>
            </w:pPr>
            <w:r w:rsidRPr="00E407E4">
              <w:rPr>
                <w:sz w:val="24"/>
                <w:lang w:val="uk-UA"/>
              </w:rPr>
              <w:t>іспит</w:t>
            </w:r>
          </w:p>
        </w:tc>
        <w:tc>
          <w:tcPr>
            <w:tcW w:w="1718" w:type="dxa"/>
            <w:vAlign w:val="center"/>
          </w:tcPr>
          <w:p w:rsidR="00CA0F5E" w:rsidRPr="00E407E4" w:rsidRDefault="00B71354" w:rsidP="00CA0F5E">
            <w:pPr>
              <w:jc w:val="both"/>
              <w:rPr>
                <w:sz w:val="24"/>
                <w:lang w:val="uk-UA"/>
              </w:rPr>
            </w:pPr>
            <w:r w:rsidRPr="00E407E4">
              <w:rPr>
                <w:sz w:val="24"/>
                <w:lang w:val="uk-UA"/>
              </w:rPr>
              <w:t>іспит</w:t>
            </w:r>
          </w:p>
        </w:tc>
      </w:tr>
    </w:tbl>
    <w:p w:rsidR="00121ADE" w:rsidRPr="00E407E4" w:rsidRDefault="00121ADE" w:rsidP="00ED6BCC">
      <w:pPr>
        <w:ind w:firstLine="709"/>
        <w:jc w:val="both"/>
        <w:rPr>
          <w:sz w:val="24"/>
          <w:lang w:val="uk-UA"/>
        </w:rPr>
      </w:pPr>
    </w:p>
    <w:p w:rsidR="00121ADE" w:rsidRPr="00E407E4" w:rsidRDefault="00121ADE" w:rsidP="00ED6BCC">
      <w:pPr>
        <w:ind w:firstLine="709"/>
        <w:jc w:val="both"/>
        <w:rPr>
          <w:sz w:val="24"/>
          <w:lang w:val="uk-UA"/>
        </w:rPr>
      </w:pPr>
    </w:p>
    <w:p w:rsidR="00121ADE" w:rsidRPr="00E407E4" w:rsidRDefault="00121ADE" w:rsidP="00ED6BCC">
      <w:pPr>
        <w:ind w:firstLine="709"/>
        <w:jc w:val="both"/>
        <w:rPr>
          <w:sz w:val="24"/>
          <w:lang w:val="uk-UA"/>
        </w:rPr>
      </w:pPr>
    </w:p>
    <w:p w:rsidR="00121ADE" w:rsidRPr="00E407E4" w:rsidRDefault="00121ADE" w:rsidP="00ED6BCC">
      <w:pPr>
        <w:ind w:firstLine="709"/>
        <w:jc w:val="center"/>
        <w:rPr>
          <w:b/>
          <w:sz w:val="24"/>
          <w:lang w:val="uk-UA"/>
        </w:rPr>
      </w:pPr>
      <w:r w:rsidRPr="00E407E4">
        <w:rPr>
          <w:sz w:val="24"/>
          <w:lang w:val="uk-UA"/>
        </w:rPr>
        <w:br w:type="page"/>
      </w:r>
      <w:r w:rsidRPr="00E407E4">
        <w:rPr>
          <w:b/>
          <w:sz w:val="24"/>
          <w:lang w:val="uk-UA"/>
        </w:rPr>
        <w:lastRenderedPageBreak/>
        <w:t>2. Мета і завдання навчальної дисципліни</w:t>
      </w:r>
    </w:p>
    <w:p w:rsidR="00121ADE" w:rsidRPr="00E407E4" w:rsidRDefault="00121ADE" w:rsidP="00ED6BCC">
      <w:pPr>
        <w:pStyle w:val="22"/>
        <w:spacing w:after="0" w:line="240" w:lineRule="auto"/>
        <w:ind w:left="0" w:firstLine="709"/>
        <w:jc w:val="both"/>
        <w:rPr>
          <w:sz w:val="24"/>
          <w:lang w:val="uk-UA"/>
        </w:rPr>
      </w:pPr>
    </w:p>
    <w:p w:rsidR="00516E3B" w:rsidRPr="00E407E4" w:rsidRDefault="00121ADE" w:rsidP="00ED6BCC">
      <w:pPr>
        <w:ind w:firstLine="709"/>
        <w:jc w:val="both"/>
        <w:rPr>
          <w:sz w:val="24"/>
          <w:lang w:val="uk-UA"/>
        </w:rPr>
      </w:pPr>
      <w:r w:rsidRPr="00E407E4">
        <w:rPr>
          <w:b/>
          <w:sz w:val="24"/>
          <w:lang w:val="uk-UA"/>
        </w:rPr>
        <w:t>Мета</w:t>
      </w:r>
      <w:r w:rsidR="00516E3B" w:rsidRPr="00E407E4">
        <w:rPr>
          <w:sz w:val="24"/>
          <w:lang w:val="uk-UA"/>
        </w:rPr>
        <w:t>:</w:t>
      </w:r>
      <w:r w:rsidRPr="00E407E4">
        <w:rPr>
          <w:sz w:val="24"/>
          <w:lang w:val="uk-UA"/>
        </w:rPr>
        <w:t xml:space="preserve"> </w:t>
      </w:r>
      <w:r w:rsidR="003A5C3A" w:rsidRPr="00E407E4">
        <w:rPr>
          <w:color w:val="000000"/>
          <w:sz w:val="24"/>
          <w:shd w:val="clear" w:color="auto" w:fill="FFFFFF"/>
          <w:lang w:val="uk-UA"/>
        </w:rPr>
        <w:t>сформувати систему теоретичних знань, вмінь та практичних навичок</w:t>
      </w:r>
      <w:r w:rsidR="00865FA3" w:rsidRPr="00E407E4">
        <w:rPr>
          <w:color w:val="000000"/>
          <w:sz w:val="24"/>
          <w:shd w:val="clear" w:color="auto" w:fill="FFFFFF"/>
          <w:lang w:val="uk-UA"/>
        </w:rPr>
        <w:t xml:space="preserve"> у сфері права </w:t>
      </w:r>
      <w:r w:rsidR="00AF6B8A" w:rsidRPr="00E407E4">
        <w:rPr>
          <w:color w:val="000000"/>
          <w:sz w:val="24"/>
          <w:shd w:val="clear" w:color="auto" w:fill="FFFFFF"/>
          <w:lang w:val="uk-UA"/>
        </w:rPr>
        <w:t>Європейського Союзу</w:t>
      </w:r>
      <w:r w:rsidR="00C473A5" w:rsidRPr="00E407E4">
        <w:rPr>
          <w:sz w:val="24"/>
          <w:lang w:val="uk-UA"/>
        </w:rPr>
        <w:t>.</w:t>
      </w:r>
      <w:r w:rsidR="00516E3B" w:rsidRPr="00E407E4">
        <w:rPr>
          <w:sz w:val="24"/>
          <w:lang w:val="uk-UA"/>
        </w:rPr>
        <w:t xml:space="preserve">  </w:t>
      </w:r>
    </w:p>
    <w:p w:rsidR="003C6EEC" w:rsidRPr="00E407E4" w:rsidRDefault="003C6EEC" w:rsidP="00ED6BCC">
      <w:pPr>
        <w:ind w:firstLine="709"/>
        <w:jc w:val="both"/>
        <w:rPr>
          <w:sz w:val="24"/>
          <w:lang w:val="uk-UA"/>
        </w:rPr>
      </w:pPr>
    </w:p>
    <w:p w:rsidR="00121ADE" w:rsidRPr="00E407E4" w:rsidRDefault="00121ADE" w:rsidP="00ED6BCC">
      <w:pPr>
        <w:ind w:firstLine="709"/>
        <w:jc w:val="both"/>
        <w:rPr>
          <w:b/>
          <w:sz w:val="24"/>
          <w:lang w:val="uk-UA"/>
        </w:rPr>
      </w:pPr>
      <w:r w:rsidRPr="00E407E4">
        <w:rPr>
          <w:b/>
          <w:sz w:val="24"/>
          <w:lang w:val="uk-UA"/>
        </w:rPr>
        <w:t>Завдання:</w:t>
      </w:r>
    </w:p>
    <w:p w:rsidR="00F65825" w:rsidRPr="00E407E4" w:rsidRDefault="00F65825" w:rsidP="00ED6BCC">
      <w:pPr>
        <w:pStyle w:val="22"/>
        <w:keepLines/>
        <w:numPr>
          <w:ilvl w:val="0"/>
          <w:numId w:val="8"/>
        </w:numPr>
        <w:spacing w:after="0" w:line="240" w:lineRule="auto"/>
        <w:ind w:left="0" w:firstLine="709"/>
        <w:jc w:val="both"/>
        <w:rPr>
          <w:bCs/>
          <w:sz w:val="24"/>
          <w:lang w:val="uk-UA"/>
        </w:rPr>
      </w:pPr>
      <w:r w:rsidRPr="00E407E4">
        <w:rPr>
          <w:bCs/>
          <w:sz w:val="24"/>
          <w:lang w:val="uk-UA"/>
        </w:rPr>
        <w:t xml:space="preserve">сформувати уявлення про основні принципи і норми </w:t>
      </w:r>
      <w:r w:rsidR="00AF57C2" w:rsidRPr="00E407E4">
        <w:rPr>
          <w:bCs/>
          <w:sz w:val="24"/>
          <w:lang w:val="uk-UA"/>
        </w:rPr>
        <w:t xml:space="preserve">права </w:t>
      </w:r>
      <w:r w:rsidR="00AF6B8A" w:rsidRPr="00E407E4">
        <w:rPr>
          <w:color w:val="000000"/>
          <w:sz w:val="24"/>
          <w:shd w:val="clear" w:color="auto" w:fill="FFFFFF"/>
          <w:lang w:val="uk-UA"/>
        </w:rPr>
        <w:t>Європейського Союзу</w:t>
      </w:r>
      <w:r w:rsidRPr="00E407E4">
        <w:rPr>
          <w:bCs/>
          <w:sz w:val="24"/>
          <w:lang w:val="uk-UA"/>
        </w:rPr>
        <w:t>;</w:t>
      </w:r>
    </w:p>
    <w:p w:rsidR="00516E3B" w:rsidRPr="00E407E4" w:rsidRDefault="00F65825" w:rsidP="00ED6BCC">
      <w:pPr>
        <w:pStyle w:val="22"/>
        <w:keepLines/>
        <w:numPr>
          <w:ilvl w:val="0"/>
          <w:numId w:val="8"/>
        </w:numPr>
        <w:spacing w:after="0" w:line="240" w:lineRule="auto"/>
        <w:ind w:left="0" w:firstLine="709"/>
        <w:jc w:val="both"/>
        <w:rPr>
          <w:bCs/>
          <w:sz w:val="24"/>
          <w:lang w:val="uk-UA"/>
        </w:rPr>
      </w:pPr>
      <w:r w:rsidRPr="00E407E4">
        <w:rPr>
          <w:bCs/>
          <w:sz w:val="24"/>
          <w:lang w:val="uk-UA"/>
        </w:rPr>
        <w:t>систематизувати основні</w:t>
      </w:r>
      <w:r w:rsidR="00B53C0D" w:rsidRPr="00E407E4">
        <w:rPr>
          <w:bCs/>
          <w:sz w:val="24"/>
          <w:lang w:val="uk-UA"/>
        </w:rPr>
        <w:t xml:space="preserve"> </w:t>
      </w:r>
      <w:r w:rsidRPr="00E407E4">
        <w:rPr>
          <w:bCs/>
          <w:sz w:val="24"/>
          <w:lang w:val="uk-UA"/>
        </w:rPr>
        <w:t>підходи</w:t>
      </w:r>
      <w:r w:rsidR="00516E3B" w:rsidRPr="00E407E4">
        <w:rPr>
          <w:bCs/>
          <w:sz w:val="24"/>
          <w:lang w:val="uk-UA"/>
        </w:rPr>
        <w:t xml:space="preserve"> щодо розуміння </w:t>
      </w:r>
      <w:r w:rsidR="00B53C0D" w:rsidRPr="00E407E4">
        <w:rPr>
          <w:bCs/>
          <w:sz w:val="24"/>
          <w:lang w:val="uk-UA"/>
        </w:rPr>
        <w:t xml:space="preserve">ключових понять </w:t>
      </w:r>
      <w:r w:rsidR="00AF57C2" w:rsidRPr="00E407E4">
        <w:rPr>
          <w:bCs/>
          <w:sz w:val="24"/>
          <w:lang w:val="uk-UA"/>
        </w:rPr>
        <w:t xml:space="preserve">у сфері </w:t>
      </w:r>
      <w:r w:rsidR="00AF6B8A" w:rsidRPr="00E407E4">
        <w:rPr>
          <w:bCs/>
          <w:sz w:val="24"/>
          <w:lang w:val="uk-UA"/>
        </w:rPr>
        <w:t xml:space="preserve">права </w:t>
      </w:r>
      <w:r w:rsidR="00AF6B8A" w:rsidRPr="00E407E4">
        <w:rPr>
          <w:color w:val="000000"/>
          <w:sz w:val="24"/>
          <w:shd w:val="clear" w:color="auto" w:fill="FFFFFF"/>
          <w:lang w:val="uk-UA"/>
        </w:rPr>
        <w:t>Європейського Союзу;</w:t>
      </w:r>
    </w:p>
    <w:p w:rsidR="00670F66" w:rsidRPr="00E407E4" w:rsidRDefault="003B7DD9" w:rsidP="00ED6BCC">
      <w:pPr>
        <w:keepLines/>
        <w:numPr>
          <w:ilvl w:val="0"/>
          <w:numId w:val="8"/>
        </w:numPr>
        <w:ind w:left="0" w:firstLine="709"/>
        <w:jc w:val="both"/>
        <w:rPr>
          <w:sz w:val="24"/>
          <w:lang w:val="uk-UA"/>
        </w:rPr>
      </w:pPr>
      <w:r w:rsidRPr="00E407E4">
        <w:rPr>
          <w:bCs/>
          <w:sz w:val="24"/>
          <w:lang w:val="uk-UA"/>
        </w:rPr>
        <w:t>поглибити</w:t>
      </w:r>
      <w:r w:rsidR="006C2E92" w:rsidRPr="00E407E4">
        <w:rPr>
          <w:bCs/>
          <w:sz w:val="24"/>
          <w:lang w:val="uk-UA"/>
        </w:rPr>
        <w:t xml:space="preserve"> </w:t>
      </w:r>
      <w:r w:rsidRPr="00E407E4">
        <w:rPr>
          <w:bCs/>
          <w:sz w:val="24"/>
          <w:lang w:val="uk-UA"/>
        </w:rPr>
        <w:t>н</w:t>
      </w:r>
      <w:r w:rsidR="00516E3B" w:rsidRPr="00E407E4">
        <w:rPr>
          <w:bCs/>
          <w:sz w:val="24"/>
          <w:lang w:val="uk-UA"/>
        </w:rPr>
        <w:t>авич</w:t>
      </w:r>
      <w:r w:rsidR="006C2E92" w:rsidRPr="00E407E4">
        <w:rPr>
          <w:bCs/>
          <w:sz w:val="24"/>
          <w:lang w:val="uk-UA"/>
        </w:rPr>
        <w:t xml:space="preserve">ки системного аналізу міжнародно-правових </w:t>
      </w:r>
      <w:r w:rsidR="00AF57C2" w:rsidRPr="00E407E4">
        <w:rPr>
          <w:bCs/>
          <w:sz w:val="24"/>
          <w:lang w:val="uk-UA"/>
        </w:rPr>
        <w:t xml:space="preserve">актів та </w:t>
      </w:r>
      <w:r w:rsidR="00724F79" w:rsidRPr="00E407E4">
        <w:rPr>
          <w:bCs/>
          <w:sz w:val="24"/>
          <w:lang w:val="uk-UA"/>
        </w:rPr>
        <w:t>їх застосування</w:t>
      </w:r>
      <w:r w:rsidR="00670F66" w:rsidRPr="00E407E4">
        <w:rPr>
          <w:bCs/>
          <w:sz w:val="24"/>
          <w:lang w:val="uk-UA"/>
        </w:rPr>
        <w:t>;</w:t>
      </w:r>
    </w:p>
    <w:p w:rsidR="00516E3B" w:rsidRPr="00E407E4" w:rsidRDefault="00724F79" w:rsidP="00ED6BCC">
      <w:pPr>
        <w:keepLines/>
        <w:numPr>
          <w:ilvl w:val="0"/>
          <w:numId w:val="8"/>
        </w:numPr>
        <w:ind w:left="0" w:firstLine="709"/>
        <w:jc w:val="both"/>
        <w:rPr>
          <w:sz w:val="24"/>
          <w:lang w:val="uk-UA"/>
        </w:rPr>
      </w:pPr>
      <w:r w:rsidRPr="00E407E4">
        <w:rPr>
          <w:sz w:val="24"/>
          <w:lang w:val="uk-UA"/>
        </w:rPr>
        <w:t xml:space="preserve">сприяти самостійній </w:t>
      </w:r>
      <w:r w:rsidR="00670F66" w:rsidRPr="00E407E4">
        <w:rPr>
          <w:sz w:val="24"/>
          <w:lang w:val="uk-UA"/>
        </w:rPr>
        <w:t>науковій роботі студентів.</w:t>
      </w:r>
    </w:p>
    <w:p w:rsidR="00516E3B" w:rsidRPr="00E407E4" w:rsidRDefault="00516E3B" w:rsidP="00ED6BCC">
      <w:pPr>
        <w:ind w:firstLine="709"/>
        <w:jc w:val="both"/>
        <w:rPr>
          <w:b/>
          <w:sz w:val="24"/>
          <w:lang w:val="uk-UA"/>
        </w:rPr>
      </w:pPr>
    </w:p>
    <w:p w:rsidR="00785968" w:rsidRDefault="006D2BCA" w:rsidP="00ED6BCC">
      <w:pPr>
        <w:ind w:firstLine="709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Компетентності</w:t>
      </w:r>
      <w:r w:rsidR="0018088B">
        <w:rPr>
          <w:b/>
          <w:sz w:val="24"/>
          <w:lang w:val="uk-UA"/>
        </w:rPr>
        <w:t>:</w:t>
      </w:r>
    </w:p>
    <w:p w:rsidR="006D2BCA" w:rsidRDefault="006D2BCA" w:rsidP="0018088B">
      <w:pPr>
        <w:numPr>
          <w:ilvl w:val="0"/>
          <w:numId w:val="35"/>
        </w:numPr>
        <w:tabs>
          <w:tab w:val="left" w:pos="284"/>
          <w:tab w:val="left" w:pos="567"/>
        </w:tabs>
        <w:ind w:left="357" w:hanging="357"/>
        <w:jc w:val="both"/>
        <w:rPr>
          <w:sz w:val="24"/>
          <w:lang w:val="uk-UA"/>
        </w:rPr>
      </w:pPr>
      <w:r>
        <w:rPr>
          <w:sz w:val="24"/>
          <w:lang w:val="uk-UA"/>
        </w:rPr>
        <w:t>володіння понятійним та категорійним</w:t>
      </w:r>
      <w:r w:rsidR="0018088B" w:rsidRPr="0018088B">
        <w:rPr>
          <w:sz w:val="24"/>
          <w:lang w:val="uk-UA"/>
        </w:rPr>
        <w:t xml:space="preserve"> апарат</w:t>
      </w:r>
      <w:r>
        <w:rPr>
          <w:sz w:val="24"/>
          <w:lang w:val="uk-UA"/>
        </w:rPr>
        <w:t>ом</w:t>
      </w:r>
      <w:r w:rsidR="0018088B" w:rsidRPr="0018088B">
        <w:rPr>
          <w:sz w:val="24"/>
          <w:lang w:val="uk-UA"/>
        </w:rPr>
        <w:t xml:space="preserve"> у сфері європейської інтеграції; </w:t>
      </w:r>
    </w:p>
    <w:p w:rsidR="00932D36" w:rsidRDefault="006D2BCA" w:rsidP="0018088B">
      <w:pPr>
        <w:numPr>
          <w:ilvl w:val="0"/>
          <w:numId w:val="35"/>
        </w:numPr>
        <w:tabs>
          <w:tab w:val="left" w:pos="284"/>
          <w:tab w:val="left" w:pos="567"/>
        </w:tabs>
        <w:ind w:left="357" w:hanging="35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розуміння </w:t>
      </w:r>
      <w:r w:rsidR="0018088B" w:rsidRPr="0018088B">
        <w:rPr>
          <w:sz w:val="24"/>
          <w:lang w:val="uk-UA"/>
        </w:rPr>
        <w:t>зміст</w:t>
      </w:r>
      <w:r>
        <w:rPr>
          <w:sz w:val="24"/>
          <w:lang w:val="uk-UA"/>
        </w:rPr>
        <w:t>у</w:t>
      </w:r>
      <w:r w:rsidR="0018088B" w:rsidRPr="0018088B">
        <w:rPr>
          <w:sz w:val="24"/>
          <w:lang w:val="uk-UA"/>
        </w:rPr>
        <w:t xml:space="preserve"> основних етапів становлення інституційної системи ЄС;</w:t>
      </w:r>
    </w:p>
    <w:p w:rsidR="006D2BCA" w:rsidRDefault="00932D36" w:rsidP="0018088B">
      <w:pPr>
        <w:numPr>
          <w:ilvl w:val="0"/>
          <w:numId w:val="35"/>
        </w:numPr>
        <w:tabs>
          <w:tab w:val="left" w:pos="284"/>
          <w:tab w:val="left" w:pos="567"/>
        </w:tabs>
        <w:ind w:left="357" w:hanging="35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знання </w:t>
      </w:r>
      <w:r w:rsidR="0018088B" w:rsidRPr="0018088B">
        <w:rPr>
          <w:sz w:val="24"/>
          <w:lang w:val="uk-UA"/>
        </w:rPr>
        <w:t>характерн</w:t>
      </w:r>
      <w:r>
        <w:rPr>
          <w:sz w:val="24"/>
          <w:lang w:val="uk-UA"/>
        </w:rPr>
        <w:t>их</w:t>
      </w:r>
      <w:r w:rsidR="0018088B" w:rsidRPr="0018088B">
        <w:rPr>
          <w:sz w:val="24"/>
          <w:lang w:val="uk-UA"/>
        </w:rPr>
        <w:t xml:space="preserve"> рис і особливост</w:t>
      </w:r>
      <w:r>
        <w:rPr>
          <w:sz w:val="24"/>
          <w:lang w:val="uk-UA"/>
        </w:rPr>
        <w:t>ей</w:t>
      </w:r>
      <w:r w:rsidR="0018088B" w:rsidRPr="0018088B">
        <w:rPr>
          <w:sz w:val="24"/>
          <w:lang w:val="uk-UA"/>
        </w:rPr>
        <w:t xml:space="preserve"> організаційної моделі ЄС;</w:t>
      </w:r>
    </w:p>
    <w:p w:rsidR="0018088B" w:rsidRPr="0018088B" w:rsidRDefault="00932D36" w:rsidP="0018088B">
      <w:pPr>
        <w:numPr>
          <w:ilvl w:val="0"/>
          <w:numId w:val="35"/>
        </w:numPr>
        <w:tabs>
          <w:tab w:val="left" w:pos="284"/>
          <w:tab w:val="left" w:pos="567"/>
        </w:tabs>
        <w:ind w:left="357" w:hanging="35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знання </w:t>
      </w:r>
      <w:r w:rsidR="0018088B" w:rsidRPr="0018088B">
        <w:rPr>
          <w:sz w:val="24"/>
          <w:lang w:val="uk-UA"/>
        </w:rPr>
        <w:t>структур</w:t>
      </w:r>
      <w:r>
        <w:rPr>
          <w:sz w:val="24"/>
          <w:lang w:val="uk-UA"/>
        </w:rPr>
        <w:t>и</w:t>
      </w:r>
      <w:r w:rsidR="0018088B" w:rsidRPr="0018088B">
        <w:rPr>
          <w:sz w:val="24"/>
          <w:lang w:val="uk-UA"/>
        </w:rPr>
        <w:t xml:space="preserve"> та напрям</w:t>
      </w:r>
      <w:r>
        <w:rPr>
          <w:sz w:val="24"/>
          <w:lang w:val="uk-UA"/>
        </w:rPr>
        <w:t>ів</w:t>
      </w:r>
      <w:r w:rsidR="0018088B" w:rsidRPr="0018088B">
        <w:rPr>
          <w:sz w:val="24"/>
          <w:lang w:val="uk-UA"/>
        </w:rPr>
        <w:t xml:space="preserve"> еволюції інституційної системи ЄС згідно з установчими договорами ЄС; прерогатив, правов</w:t>
      </w:r>
      <w:r>
        <w:rPr>
          <w:sz w:val="24"/>
          <w:lang w:val="uk-UA"/>
        </w:rPr>
        <w:t>ого</w:t>
      </w:r>
      <w:r w:rsidR="0018088B" w:rsidRPr="0018088B">
        <w:rPr>
          <w:sz w:val="24"/>
          <w:lang w:val="uk-UA"/>
        </w:rPr>
        <w:t xml:space="preserve"> статус</w:t>
      </w:r>
      <w:r>
        <w:rPr>
          <w:sz w:val="24"/>
          <w:lang w:val="uk-UA"/>
        </w:rPr>
        <w:t>у</w:t>
      </w:r>
      <w:r w:rsidR="0018088B" w:rsidRPr="0018088B">
        <w:rPr>
          <w:sz w:val="24"/>
          <w:lang w:val="uk-UA"/>
        </w:rPr>
        <w:t>, організаційн</w:t>
      </w:r>
      <w:r>
        <w:rPr>
          <w:sz w:val="24"/>
          <w:lang w:val="uk-UA"/>
        </w:rPr>
        <w:t>ої</w:t>
      </w:r>
      <w:r w:rsidR="0018088B" w:rsidRPr="0018088B">
        <w:rPr>
          <w:sz w:val="24"/>
          <w:lang w:val="uk-UA"/>
        </w:rPr>
        <w:t xml:space="preserve"> структур</w:t>
      </w:r>
      <w:r>
        <w:rPr>
          <w:sz w:val="24"/>
          <w:lang w:val="uk-UA"/>
        </w:rPr>
        <w:t>и</w:t>
      </w:r>
      <w:r w:rsidR="0018088B" w:rsidRPr="0018088B">
        <w:rPr>
          <w:sz w:val="24"/>
          <w:lang w:val="uk-UA"/>
        </w:rPr>
        <w:t xml:space="preserve"> й функції інститутів і органів ЄС;</w:t>
      </w:r>
    </w:p>
    <w:p w:rsidR="00932D36" w:rsidRDefault="00932D36" w:rsidP="0018088B">
      <w:pPr>
        <w:pStyle w:val="af0"/>
        <w:numPr>
          <w:ilvl w:val="0"/>
          <w:numId w:val="35"/>
        </w:numPr>
        <w:spacing w:after="160" w:line="259" w:lineRule="auto"/>
        <w:ind w:left="357" w:hanging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</w:t>
      </w:r>
      <w:r w:rsidR="00CF5FA2" w:rsidRPr="0018088B">
        <w:rPr>
          <w:rFonts w:ascii="Times New Roman" w:hAnsi="Times New Roman"/>
          <w:sz w:val="24"/>
          <w:szCs w:val="24"/>
          <w:lang w:val="uk-UA"/>
        </w:rPr>
        <w:t>рієнту</w:t>
      </w:r>
      <w:r w:rsidR="00C34E95">
        <w:rPr>
          <w:rFonts w:ascii="Times New Roman" w:hAnsi="Times New Roman"/>
          <w:sz w:val="24"/>
          <w:szCs w:val="24"/>
          <w:lang w:val="uk-UA"/>
        </w:rPr>
        <w:t>вання</w:t>
      </w:r>
      <w:r w:rsidR="00CF5FA2" w:rsidRPr="0018088B">
        <w:rPr>
          <w:rFonts w:ascii="Times New Roman" w:hAnsi="Times New Roman"/>
          <w:sz w:val="24"/>
          <w:szCs w:val="24"/>
          <w:lang w:val="uk-UA"/>
        </w:rPr>
        <w:t xml:space="preserve"> в практиці ЄСПЛ. Знає роль ЄСПЛ в практиці правозастосування держав-учасників </w:t>
      </w:r>
      <w:proofErr w:type="spellStart"/>
      <w:r w:rsidR="00CF5FA2" w:rsidRPr="0018088B">
        <w:rPr>
          <w:rFonts w:ascii="Times New Roman" w:hAnsi="Times New Roman"/>
          <w:sz w:val="24"/>
          <w:szCs w:val="24"/>
          <w:lang w:val="uk-UA"/>
        </w:rPr>
        <w:t>Конвенції.Знає</w:t>
      </w:r>
      <w:proofErr w:type="spellEnd"/>
      <w:r w:rsidR="00CF5FA2" w:rsidRPr="0018088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088B" w:rsidRPr="0018088B">
        <w:rPr>
          <w:rFonts w:ascii="Times New Roman" w:hAnsi="Times New Roman"/>
          <w:sz w:val="24"/>
          <w:szCs w:val="24"/>
          <w:lang w:val="uk-UA"/>
        </w:rPr>
        <w:t>особливості системи прийняття рішень в ЄС;</w:t>
      </w:r>
      <w:r w:rsidR="0018088B" w:rsidRPr="0018088B">
        <w:rPr>
          <w:rFonts w:ascii="Times New Roman" w:hAnsi="Times New Roman"/>
          <w:sz w:val="24"/>
          <w:szCs w:val="24"/>
          <w:lang w:val="uk-UA"/>
        </w:rPr>
        <w:tab/>
        <w:t>основоположні ознаки політичної системи ЄС;</w:t>
      </w:r>
      <w:r w:rsidR="0018088B" w:rsidRPr="0018088B">
        <w:rPr>
          <w:rFonts w:ascii="Times New Roman" w:hAnsi="Times New Roman"/>
          <w:sz w:val="24"/>
          <w:szCs w:val="24"/>
          <w:lang w:val="uk-UA"/>
        </w:rPr>
        <w:tab/>
        <w:t>особливості формування бюджету ЄС;</w:t>
      </w:r>
    </w:p>
    <w:p w:rsidR="0018088B" w:rsidRPr="0018088B" w:rsidRDefault="00932D36" w:rsidP="0018088B">
      <w:pPr>
        <w:pStyle w:val="af0"/>
        <w:numPr>
          <w:ilvl w:val="0"/>
          <w:numId w:val="35"/>
        </w:numPr>
        <w:spacing w:after="160" w:line="259" w:lineRule="auto"/>
        <w:ind w:left="357" w:hanging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розуміння й оцінювання </w:t>
      </w:r>
      <w:r w:rsidR="0018088B" w:rsidRPr="0018088B">
        <w:rPr>
          <w:rFonts w:ascii="Times New Roman" w:hAnsi="Times New Roman"/>
          <w:sz w:val="24"/>
          <w:szCs w:val="24"/>
          <w:lang w:val="uk-UA"/>
        </w:rPr>
        <w:t>напрям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="0018088B" w:rsidRPr="0018088B">
        <w:rPr>
          <w:rFonts w:ascii="Times New Roman" w:hAnsi="Times New Roman"/>
          <w:sz w:val="24"/>
          <w:szCs w:val="24"/>
          <w:lang w:val="uk-UA"/>
        </w:rPr>
        <w:t xml:space="preserve"> інституціональної реформи ЄС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F5FA2" w:rsidRPr="0018088B" w:rsidRDefault="00932D36" w:rsidP="0018088B">
      <w:pPr>
        <w:pStyle w:val="af0"/>
        <w:numPr>
          <w:ilvl w:val="0"/>
          <w:numId w:val="35"/>
        </w:numPr>
        <w:spacing w:after="160" w:line="259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proofErr w:type="spellStart"/>
      <w:r w:rsidR="00CF5FA2" w:rsidRPr="0018088B">
        <w:rPr>
          <w:rFonts w:ascii="Times New Roman" w:hAnsi="Times New Roman"/>
          <w:sz w:val="24"/>
          <w:szCs w:val="24"/>
        </w:rPr>
        <w:t>астосов</w:t>
      </w:r>
      <w:r w:rsidR="00C34E95">
        <w:rPr>
          <w:rFonts w:ascii="Times New Roman" w:hAnsi="Times New Roman"/>
          <w:sz w:val="24"/>
          <w:szCs w:val="24"/>
          <w:lang w:val="uk-UA"/>
        </w:rPr>
        <w:t>ання</w:t>
      </w:r>
      <w:proofErr w:type="spellEnd"/>
      <w:r w:rsidR="00CF5FA2" w:rsidRPr="001808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5FA2" w:rsidRPr="0018088B">
        <w:rPr>
          <w:rFonts w:ascii="Times New Roman" w:hAnsi="Times New Roman"/>
          <w:sz w:val="24"/>
          <w:szCs w:val="24"/>
        </w:rPr>
        <w:t>отриман</w:t>
      </w:r>
      <w:r w:rsidR="00C34E95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="00CF5FA2" w:rsidRPr="001808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5FA2" w:rsidRPr="0018088B">
        <w:rPr>
          <w:rFonts w:ascii="Times New Roman" w:hAnsi="Times New Roman"/>
          <w:sz w:val="24"/>
          <w:szCs w:val="24"/>
        </w:rPr>
        <w:t>знан</w:t>
      </w:r>
      <w:proofErr w:type="spellEnd"/>
      <w:r w:rsidR="00C34E95">
        <w:rPr>
          <w:rFonts w:ascii="Times New Roman" w:hAnsi="Times New Roman"/>
          <w:sz w:val="24"/>
          <w:szCs w:val="24"/>
          <w:lang w:val="uk-UA"/>
        </w:rPr>
        <w:t>ь</w:t>
      </w:r>
      <w:r w:rsidR="00CF5FA2" w:rsidRPr="0018088B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="00CF5FA2" w:rsidRPr="0018088B">
        <w:rPr>
          <w:rFonts w:ascii="Times New Roman" w:hAnsi="Times New Roman"/>
          <w:sz w:val="24"/>
          <w:szCs w:val="24"/>
        </w:rPr>
        <w:t>тлумаченні</w:t>
      </w:r>
      <w:proofErr w:type="spellEnd"/>
      <w:r w:rsidR="00CF5FA2" w:rsidRPr="0018088B">
        <w:rPr>
          <w:rFonts w:ascii="Times New Roman" w:hAnsi="Times New Roman"/>
          <w:sz w:val="24"/>
          <w:szCs w:val="24"/>
        </w:rPr>
        <w:t xml:space="preserve"> норм </w:t>
      </w:r>
      <w:proofErr w:type="spellStart"/>
      <w:r w:rsidR="00CF5FA2" w:rsidRPr="0018088B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="00CF5FA2" w:rsidRPr="0018088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CF5FA2" w:rsidRPr="0018088B">
        <w:rPr>
          <w:rFonts w:ascii="Times New Roman" w:hAnsi="Times New Roman"/>
          <w:sz w:val="24"/>
          <w:szCs w:val="24"/>
        </w:rPr>
        <w:t>вирішенні</w:t>
      </w:r>
      <w:proofErr w:type="spellEnd"/>
      <w:r w:rsidR="00CF5FA2" w:rsidRPr="001808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5FA2" w:rsidRPr="0018088B">
        <w:rPr>
          <w:rFonts w:ascii="Times New Roman" w:hAnsi="Times New Roman"/>
          <w:sz w:val="24"/>
          <w:szCs w:val="24"/>
        </w:rPr>
        <w:t>завдань</w:t>
      </w:r>
      <w:proofErr w:type="spellEnd"/>
      <w:r w:rsidR="00CF5FA2" w:rsidRPr="0018088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F5FA2" w:rsidRPr="0018088B">
        <w:rPr>
          <w:rFonts w:ascii="Times New Roman" w:hAnsi="Times New Roman"/>
          <w:sz w:val="24"/>
          <w:szCs w:val="24"/>
        </w:rPr>
        <w:t>казусів</w:t>
      </w:r>
      <w:proofErr w:type="spellEnd"/>
      <w:r w:rsidR="00CF5FA2" w:rsidRPr="0018088B">
        <w:rPr>
          <w:rFonts w:ascii="Times New Roman" w:hAnsi="Times New Roman"/>
          <w:sz w:val="24"/>
          <w:szCs w:val="24"/>
        </w:rPr>
        <w:t>).</w:t>
      </w:r>
    </w:p>
    <w:p w:rsidR="00121ADE" w:rsidRPr="00E407E4" w:rsidRDefault="00121ADE" w:rsidP="00ED6BCC">
      <w:pPr>
        <w:ind w:firstLine="709"/>
        <w:jc w:val="both"/>
        <w:rPr>
          <w:b/>
          <w:sz w:val="24"/>
          <w:lang w:val="uk-UA"/>
        </w:rPr>
      </w:pPr>
      <w:r w:rsidRPr="00E407E4">
        <w:rPr>
          <w:b/>
          <w:sz w:val="24"/>
          <w:lang w:val="uk-UA"/>
        </w:rPr>
        <w:t xml:space="preserve">У результаті вивчення навчальної дисципліни студент повинен </w:t>
      </w:r>
    </w:p>
    <w:p w:rsidR="00121ADE" w:rsidRPr="00E407E4" w:rsidRDefault="00121ADE" w:rsidP="00ED6BCC">
      <w:pPr>
        <w:ind w:firstLine="709"/>
        <w:jc w:val="both"/>
        <w:rPr>
          <w:b/>
          <w:sz w:val="24"/>
          <w:lang w:val="uk-UA"/>
        </w:rPr>
      </w:pPr>
      <w:r w:rsidRPr="00E407E4">
        <w:rPr>
          <w:b/>
          <w:sz w:val="24"/>
          <w:lang w:val="uk-UA"/>
        </w:rPr>
        <w:t>знати:</w:t>
      </w:r>
    </w:p>
    <w:p w:rsidR="00121ADE" w:rsidRPr="00E407E4" w:rsidRDefault="00121ADE" w:rsidP="00ED6BCC">
      <w:pPr>
        <w:numPr>
          <w:ilvl w:val="0"/>
          <w:numId w:val="9"/>
        </w:numPr>
        <w:ind w:left="0" w:firstLine="709"/>
        <w:jc w:val="both"/>
        <w:rPr>
          <w:sz w:val="24"/>
          <w:lang w:val="uk-UA"/>
        </w:rPr>
      </w:pPr>
      <w:r w:rsidRPr="00E407E4">
        <w:rPr>
          <w:sz w:val="24"/>
          <w:lang w:val="uk-UA"/>
        </w:rPr>
        <w:t xml:space="preserve">основні </w:t>
      </w:r>
      <w:r w:rsidR="003C6EEC" w:rsidRPr="00E407E4">
        <w:rPr>
          <w:sz w:val="24"/>
          <w:lang w:val="uk-UA"/>
        </w:rPr>
        <w:t>дефініції</w:t>
      </w:r>
      <w:r w:rsidRPr="00E407E4">
        <w:rPr>
          <w:sz w:val="24"/>
          <w:lang w:val="uk-UA"/>
        </w:rPr>
        <w:t xml:space="preserve">, </w:t>
      </w:r>
      <w:r w:rsidR="003C6EEC" w:rsidRPr="00E407E4">
        <w:rPr>
          <w:sz w:val="24"/>
          <w:lang w:val="uk-UA"/>
        </w:rPr>
        <w:t>концепції, пол</w:t>
      </w:r>
      <w:r w:rsidR="001304F1" w:rsidRPr="00E407E4">
        <w:rPr>
          <w:sz w:val="24"/>
          <w:lang w:val="uk-UA"/>
        </w:rPr>
        <w:t xml:space="preserve">оження </w:t>
      </w:r>
      <w:r w:rsidR="00724F79" w:rsidRPr="00E407E4">
        <w:rPr>
          <w:sz w:val="24"/>
          <w:lang w:val="uk-UA"/>
        </w:rPr>
        <w:t xml:space="preserve">права </w:t>
      </w:r>
      <w:r w:rsidR="00AF6B8A" w:rsidRPr="00E407E4">
        <w:rPr>
          <w:color w:val="000000"/>
          <w:sz w:val="24"/>
          <w:shd w:val="clear" w:color="auto" w:fill="FFFFFF"/>
          <w:lang w:val="uk-UA"/>
        </w:rPr>
        <w:t>Європейського Союзу</w:t>
      </w:r>
      <w:r w:rsidRPr="00E407E4">
        <w:rPr>
          <w:sz w:val="24"/>
          <w:lang w:val="uk-UA"/>
        </w:rPr>
        <w:t>;</w:t>
      </w:r>
    </w:p>
    <w:p w:rsidR="00AF6B8A" w:rsidRPr="00E407E4" w:rsidRDefault="00AF6B8A" w:rsidP="00ED6BCC">
      <w:pPr>
        <w:numPr>
          <w:ilvl w:val="0"/>
          <w:numId w:val="9"/>
        </w:numPr>
        <w:ind w:left="0" w:firstLine="709"/>
        <w:jc w:val="both"/>
        <w:rPr>
          <w:sz w:val="24"/>
          <w:lang w:val="uk-UA"/>
        </w:rPr>
      </w:pPr>
      <w:r w:rsidRPr="00E407E4">
        <w:rPr>
          <w:color w:val="000000"/>
          <w:sz w:val="24"/>
          <w:shd w:val="clear" w:color="auto" w:fill="FFFFFF"/>
          <w:lang w:val="uk-UA"/>
        </w:rPr>
        <w:t>передумови створення та основні етапи становлення Європейського Союзу;</w:t>
      </w:r>
    </w:p>
    <w:p w:rsidR="00724F79" w:rsidRPr="00E407E4" w:rsidRDefault="00724F79" w:rsidP="00ED6BCC">
      <w:pPr>
        <w:numPr>
          <w:ilvl w:val="0"/>
          <w:numId w:val="9"/>
        </w:numPr>
        <w:ind w:left="0" w:firstLine="709"/>
        <w:jc w:val="both"/>
        <w:rPr>
          <w:sz w:val="24"/>
          <w:lang w:val="uk-UA"/>
        </w:rPr>
      </w:pPr>
      <w:r w:rsidRPr="00E407E4">
        <w:rPr>
          <w:sz w:val="24"/>
          <w:lang w:val="uk-UA"/>
        </w:rPr>
        <w:t xml:space="preserve">загальний зміст </w:t>
      </w:r>
      <w:r w:rsidR="00AF6B8A" w:rsidRPr="00E407E4">
        <w:rPr>
          <w:sz w:val="24"/>
          <w:lang w:val="uk-UA"/>
        </w:rPr>
        <w:t>нормативно-</w:t>
      </w:r>
      <w:r w:rsidRPr="00E407E4">
        <w:rPr>
          <w:sz w:val="24"/>
          <w:lang w:val="uk-UA"/>
        </w:rPr>
        <w:t xml:space="preserve">правових актів </w:t>
      </w:r>
      <w:r w:rsidR="00AF6B8A" w:rsidRPr="00E407E4">
        <w:rPr>
          <w:color w:val="000000"/>
          <w:sz w:val="24"/>
          <w:shd w:val="clear" w:color="auto" w:fill="FFFFFF"/>
          <w:lang w:val="uk-UA"/>
        </w:rPr>
        <w:t>Європейського Союзу</w:t>
      </w:r>
      <w:r w:rsidRPr="00E407E4">
        <w:rPr>
          <w:sz w:val="24"/>
          <w:lang w:val="uk-UA"/>
        </w:rPr>
        <w:t xml:space="preserve">; </w:t>
      </w:r>
    </w:p>
    <w:p w:rsidR="00AF6B8A" w:rsidRPr="00E407E4" w:rsidRDefault="00AF6B8A" w:rsidP="00ED6BCC">
      <w:pPr>
        <w:numPr>
          <w:ilvl w:val="0"/>
          <w:numId w:val="9"/>
        </w:numPr>
        <w:ind w:left="0" w:firstLine="709"/>
        <w:jc w:val="both"/>
        <w:rPr>
          <w:sz w:val="24"/>
          <w:lang w:val="uk-UA"/>
        </w:rPr>
      </w:pPr>
      <w:r w:rsidRPr="00E407E4">
        <w:rPr>
          <w:sz w:val="24"/>
          <w:lang w:val="uk-UA"/>
        </w:rPr>
        <w:t>інституційний механізм Європейського Союзу;</w:t>
      </w:r>
    </w:p>
    <w:p w:rsidR="00724F79" w:rsidRPr="00E407E4" w:rsidRDefault="00121ADE" w:rsidP="00ED6BCC">
      <w:pPr>
        <w:numPr>
          <w:ilvl w:val="0"/>
          <w:numId w:val="9"/>
        </w:numPr>
        <w:ind w:left="0" w:firstLine="709"/>
        <w:jc w:val="both"/>
        <w:rPr>
          <w:sz w:val="24"/>
          <w:lang w:val="uk-UA"/>
        </w:rPr>
      </w:pPr>
      <w:r w:rsidRPr="00E407E4">
        <w:rPr>
          <w:sz w:val="24"/>
          <w:lang w:val="uk-UA"/>
        </w:rPr>
        <w:t>тенд</w:t>
      </w:r>
      <w:r w:rsidR="003C6EEC" w:rsidRPr="00E407E4">
        <w:rPr>
          <w:sz w:val="24"/>
          <w:lang w:val="uk-UA"/>
        </w:rPr>
        <w:t xml:space="preserve">енції розвитку </w:t>
      </w:r>
      <w:r w:rsidR="00724F79" w:rsidRPr="00E407E4">
        <w:rPr>
          <w:sz w:val="24"/>
          <w:lang w:val="uk-UA"/>
        </w:rPr>
        <w:t xml:space="preserve">права </w:t>
      </w:r>
      <w:r w:rsidR="00AF6B8A" w:rsidRPr="00E407E4">
        <w:rPr>
          <w:color w:val="000000"/>
          <w:sz w:val="24"/>
          <w:shd w:val="clear" w:color="auto" w:fill="FFFFFF"/>
          <w:lang w:val="uk-UA"/>
        </w:rPr>
        <w:t>Європейського Союзу</w:t>
      </w:r>
      <w:r w:rsidR="00AF6B8A" w:rsidRPr="00E407E4">
        <w:rPr>
          <w:sz w:val="24"/>
          <w:lang w:val="uk-UA"/>
        </w:rPr>
        <w:t xml:space="preserve"> </w:t>
      </w:r>
      <w:r w:rsidR="00724F79" w:rsidRPr="00E407E4">
        <w:rPr>
          <w:sz w:val="24"/>
          <w:lang w:val="uk-UA"/>
        </w:rPr>
        <w:t>у сучасному світі</w:t>
      </w:r>
      <w:r w:rsidRPr="00E407E4">
        <w:rPr>
          <w:sz w:val="24"/>
          <w:lang w:val="uk-UA"/>
        </w:rPr>
        <w:t>;</w:t>
      </w:r>
    </w:p>
    <w:p w:rsidR="00AF6B8A" w:rsidRPr="00E407E4" w:rsidRDefault="00AF6B8A" w:rsidP="00ED6BCC">
      <w:pPr>
        <w:numPr>
          <w:ilvl w:val="0"/>
          <w:numId w:val="9"/>
        </w:numPr>
        <w:ind w:left="0" w:firstLine="709"/>
        <w:jc w:val="both"/>
        <w:rPr>
          <w:sz w:val="24"/>
          <w:lang w:val="uk-UA"/>
        </w:rPr>
      </w:pPr>
      <w:r w:rsidRPr="00E407E4">
        <w:rPr>
          <w:sz w:val="24"/>
          <w:lang w:val="uk-UA"/>
        </w:rPr>
        <w:t xml:space="preserve">особливості </w:t>
      </w:r>
      <w:proofErr w:type="spellStart"/>
      <w:r w:rsidRPr="00E407E4">
        <w:rPr>
          <w:sz w:val="24"/>
          <w:lang w:val="uk-UA"/>
        </w:rPr>
        <w:t>інтерації</w:t>
      </w:r>
      <w:proofErr w:type="spellEnd"/>
      <w:r w:rsidRPr="00E407E4">
        <w:rPr>
          <w:sz w:val="24"/>
          <w:lang w:val="uk-UA"/>
        </w:rPr>
        <w:t xml:space="preserve"> України до Європейського Союзу;</w:t>
      </w:r>
    </w:p>
    <w:p w:rsidR="00121ADE" w:rsidRPr="00E407E4" w:rsidRDefault="00121ADE" w:rsidP="00ED6BCC">
      <w:pPr>
        <w:ind w:firstLine="709"/>
        <w:jc w:val="both"/>
        <w:rPr>
          <w:b/>
          <w:sz w:val="24"/>
          <w:lang w:val="uk-UA"/>
        </w:rPr>
      </w:pPr>
      <w:r w:rsidRPr="00E407E4">
        <w:rPr>
          <w:b/>
          <w:sz w:val="24"/>
          <w:lang w:val="uk-UA"/>
        </w:rPr>
        <w:t>вміти:</w:t>
      </w:r>
    </w:p>
    <w:p w:rsidR="00724F79" w:rsidRPr="00E407E4" w:rsidRDefault="00D84D56" w:rsidP="00ED6BCC">
      <w:pPr>
        <w:numPr>
          <w:ilvl w:val="0"/>
          <w:numId w:val="9"/>
        </w:numPr>
        <w:ind w:left="0" w:firstLine="709"/>
        <w:jc w:val="both"/>
        <w:rPr>
          <w:sz w:val="24"/>
          <w:lang w:val="uk-UA"/>
        </w:rPr>
      </w:pPr>
      <w:r w:rsidRPr="00E407E4">
        <w:rPr>
          <w:sz w:val="24"/>
          <w:lang w:val="uk-UA"/>
        </w:rPr>
        <w:t xml:space="preserve">оцінювати співвідношення </w:t>
      </w:r>
      <w:r w:rsidR="00724F79" w:rsidRPr="00E407E4">
        <w:rPr>
          <w:sz w:val="24"/>
          <w:lang w:val="uk-UA"/>
        </w:rPr>
        <w:t xml:space="preserve">національного права та права </w:t>
      </w:r>
      <w:r w:rsidR="00AF6B8A" w:rsidRPr="00E407E4">
        <w:rPr>
          <w:color w:val="000000"/>
          <w:sz w:val="24"/>
          <w:shd w:val="clear" w:color="auto" w:fill="FFFFFF"/>
          <w:lang w:val="uk-UA"/>
        </w:rPr>
        <w:t>Європейського Союзу</w:t>
      </w:r>
      <w:r w:rsidR="00724F79" w:rsidRPr="00E407E4">
        <w:rPr>
          <w:sz w:val="24"/>
          <w:lang w:val="uk-UA"/>
        </w:rPr>
        <w:t>;</w:t>
      </w:r>
    </w:p>
    <w:p w:rsidR="00D84D56" w:rsidRPr="00E407E4" w:rsidRDefault="00724F79" w:rsidP="00ED6BCC">
      <w:pPr>
        <w:numPr>
          <w:ilvl w:val="0"/>
          <w:numId w:val="9"/>
        </w:numPr>
        <w:ind w:left="0" w:firstLine="709"/>
        <w:jc w:val="both"/>
        <w:rPr>
          <w:sz w:val="24"/>
          <w:lang w:val="uk-UA"/>
        </w:rPr>
      </w:pPr>
      <w:r w:rsidRPr="00E407E4">
        <w:rPr>
          <w:sz w:val="24"/>
          <w:lang w:val="uk-UA"/>
        </w:rPr>
        <w:t xml:space="preserve">застосовувати міжнародно-правову термінологію у сфері </w:t>
      </w:r>
      <w:r w:rsidR="00AF6B8A" w:rsidRPr="00E407E4">
        <w:rPr>
          <w:sz w:val="24"/>
          <w:lang w:val="uk-UA"/>
        </w:rPr>
        <w:t xml:space="preserve">права </w:t>
      </w:r>
      <w:r w:rsidR="00AF6B8A" w:rsidRPr="00E407E4">
        <w:rPr>
          <w:color w:val="000000"/>
          <w:sz w:val="24"/>
          <w:shd w:val="clear" w:color="auto" w:fill="FFFFFF"/>
          <w:lang w:val="uk-UA"/>
        </w:rPr>
        <w:t>Європейського Союзу</w:t>
      </w:r>
      <w:r w:rsidR="00D84D56" w:rsidRPr="00E407E4">
        <w:rPr>
          <w:sz w:val="24"/>
          <w:lang w:val="uk-UA"/>
        </w:rPr>
        <w:t>;</w:t>
      </w:r>
    </w:p>
    <w:p w:rsidR="00D84D56" w:rsidRPr="00E407E4" w:rsidRDefault="00D84D56" w:rsidP="00ED6BCC">
      <w:pPr>
        <w:numPr>
          <w:ilvl w:val="0"/>
          <w:numId w:val="9"/>
        </w:numPr>
        <w:ind w:left="0" w:firstLine="709"/>
        <w:jc w:val="both"/>
        <w:rPr>
          <w:sz w:val="24"/>
          <w:lang w:val="uk-UA"/>
        </w:rPr>
      </w:pPr>
      <w:r w:rsidRPr="00E407E4">
        <w:rPr>
          <w:sz w:val="24"/>
          <w:lang w:val="uk-UA"/>
        </w:rPr>
        <w:t>пра</w:t>
      </w:r>
      <w:r w:rsidR="00724F79" w:rsidRPr="00E407E4">
        <w:rPr>
          <w:sz w:val="24"/>
          <w:lang w:val="uk-UA"/>
        </w:rPr>
        <w:t xml:space="preserve">цювати з джерелами </w:t>
      </w:r>
      <w:r w:rsidRPr="00E407E4">
        <w:rPr>
          <w:sz w:val="24"/>
          <w:lang w:val="uk-UA"/>
        </w:rPr>
        <w:t>права</w:t>
      </w:r>
      <w:r w:rsidR="00724F79" w:rsidRPr="00E407E4">
        <w:rPr>
          <w:sz w:val="24"/>
          <w:lang w:val="uk-UA"/>
        </w:rPr>
        <w:t xml:space="preserve"> </w:t>
      </w:r>
      <w:r w:rsidR="00AF6B8A" w:rsidRPr="00E407E4">
        <w:rPr>
          <w:color w:val="000000"/>
          <w:sz w:val="24"/>
          <w:shd w:val="clear" w:color="auto" w:fill="FFFFFF"/>
          <w:lang w:val="uk-UA"/>
        </w:rPr>
        <w:t>Європейського Союзу</w:t>
      </w:r>
      <w:r w:rsidRPr="00E407E4">
        <w:rPr>
          <w:sz w:val="24"/>
          <w:lang w:val="uk-UA"/>
        </w:rPr>
        <w:t>;</w:t>
      </w:r>
    </w:p>
    <w:p w:rsidR="00AF6B8A" w:rsidRPr="00E407E4" w:rsidRDefault="00D84D56" w:rsidP="00AF6B8A">
      <w:pPr>
        <w:numPr>
          <w:ilvl w:val="0"/>
          <w:numId w:val="9"/>
        </w:numPr>
        <w:ind w:left="0" w:firstLine="709"/>
        <w:jc w:val="both"/>
        <w:rPr>
          <w:sz w:val="24"/>
          <w:lang w:val="uk-UA"/>
        </w:rPr>
      </w:pPr>
      <w:r w:rsidRPr="00E407E4">
        <w:rPr>
          <w:sz w:val="24"/>
          <w:lang w:val="uk-UA"/>
        </w:rPr>
        <w:t xml:space="preserve">аналізувати </w:t>
      </w:r>
      <w:r w:rsidR="00724F79" w:rsidRPr="00E407E4">
        <w:rPr>
          <w:sz w:val="24"/>
          <w:lang w:val="uk-UA"/>
        </w:rPr>
        <w:t xml:space="preserve">наукові погляди та концепції у </w:t>
      </w:r>
      <w:r w:rsidR="00AF6B8A" w:rsidRPr="00E407E4">
        <w:rPr>
          <w:sz w:val="24"/>
          <w:lang w:val="uk-UA"/>
        </w:rPr>
        <w:t xml:space="preserve">сфері права </w:t>
      </w:r>
      <w:r w:rsidR="00AF6B8A" w:rsidRPr="00E407E4">
        <w:rPr>
          <w:color w:val="000000"/>
          <w:sz w:val="24"/>
          <w:shd w:val="clear" w:color="auto" w:fill="FFFFFF"/>
          <w:lang w:val="uk-UA"/>
        </w:rPr>
        <w:t>Європейського Союзу;</w:t>
      </w:r>
    </w:p>
    <w:p w:rsidR="00D84D56" w:rsidRPr="00E407E4" w:rsidRDefault="00AF6B8A" w:rsidP="00AF6B8A">
      <w:pPr>
        <w:numPr>
          <w:ilvl w:val="0"/>
          <w:numId w:val="9"/>
        </w:numPr>
        <w:ind w:left="0" w:firstLine="709"/>
        <w:jc w:val="both"/>
        <w:rPr>
          <w:sz w:val="24"/>
          <w:lang w:val="uk-UA"/>
        </w:rPr>
      </w:pPr>
      <w:r w:rsidRPr="00E407E4">
        <w:rPr>
          <w:color w:val="000000"/>
          <w:sz w:val="24"/>
          <w:shd w:val="clear" w:color="auto" w:fill="FFFFFF"/>
          <w:lang w:val="uk-UA"/>
        </w:rPr>
        <w:t>визначати тенденції та перспективи інтеграції України до Європейського Союзу</w:t>
      </w:r>
      <w:r w:rsidRPr="00E407E4">
        <w:rPr>
          <w:sz w:val="24"/>
          <w:lang w:val="uk-UA"/>
        </w:rPr>
        <w:t>.</w:t>
      </w:r>
    </w:p>
    <w:p w:rsidR="007D5F2D" w:rsidRPr="00E407E4" w:rsidRDefault="007D5F2D" w:rsidP="00ED6BCC">
      <w:pPr>
        <w:ind w:firstLine="709"/>
        <w:jc w:val="both"/>
        <w:rPr>
          <w:sz w:val="24"/>
          <w:lang w:val="uk-UA"/>
        </w:rPr>
      </w:pPr>
    </w:p>
    <w:p w:rsidR="00ED14DF" w:rsidRDefault="00ED14DF" w:rsidP="00ED14DF">
      <w:pPr>
        <w:spacing w:line="276" w:lineRule="auto"/>
        <w:jc w:val="both"/>
        <w:rPr>
          <w:b/>
          <w:sz w:val="24"/>
        </w:rPr>
      </w:pPr>
      <w:r w:rsidRPr="00040708">
        <w:rPr>
          <w:b/>
          <w:sz w:val="24"/>
        </w:rPr>
        <w:t>ПРОГРАМНІ РЕЗУЛЬТАТИ НАВЧАННЯ:</w:t>
      </w:r>
    </w:p>
    <w:p w:rsidR="00ED14DF" w:rsidRPr="00FB2166" w:rsidRDefault="00ED14DF" w:rsidP="00ED14DF">
      <w:pPr>
        <w:numPr>
          <w:ilvl w:val="0"/>
          <w:numId w:val="9"/>
        </w:numPr>
        <w:ind w:left="0" w:firstLine="709"/>
        <w:jc w:val="both"/>
        <w:rPr>
          <w:sz w:val="24"/>
        </w:rPr>
      </w:pPr>
      <w:r w:rsidRPr="00FB2166">
        <w:rPr>
          <w:sz w:val="24"/>
        </w:rPr>
        <w:t xml:space="preserve">ПРН-3: </w:t>
      </w:r>
      <w:proofErr w:type="spellStart"/>
      <w:r w:rsidRPr="00FB2166">
        <w:rPr>
          <w:sz w:val="24"/>
        </w:rPr>
        <w:t>Проводити</w:t>
      </w:r>
      <w:proofErr w:type="spellEnd"/>
      <w:r w:rsidRPr="00FB2166">
        <w:rPr>
          <w:sz w:val="24"/>
        </w:rPr>
        <w:t xml:space="preserve"> </w:t>
      </w:r>
      <w:proofErr w:type="spellStart"/>
      <w:r w:rsidRPr="00FB2166">
        <w:rPr>
          <w:sz w:val="24"/>
        </w:rPr>
        <w:t>збір</w:t>
      </w:r>
      <w:proofErr w:type="spellEnd"/>
      <w:r w:rsidRPr="00FB2166">
        <w:rPr>
          <w:sz w:val="24"/>
        </w:rPr>
        <w:t xml:space="preserve"> і </w:t>
      </w:r>
      <w:proofErr w:type="spellStart"/>
      <w:r w:rsidRPr="00FB2166">
        <w:rPr>
          <w:sz w:val="24"/>
        </w:rPr>
        <w:t>інтегрований</w:t>
      </w:r>
      <w:proofErr w:type="spellEnd"/>
      <w:r w:rsidRPr="00FB2166">
        <w:rPr>
          <w:sz w:val="24"/>
        </w:rPr>
        <w:t xml:space="preserve"> </w:t>
      </w:r>
      <w:proofErr w:type="spellStart"/>
      <w:r w:rsidRPr="00FB2166">
        <w:rPr>
          <w:sz w:val="24"/>
        </w:rPr>
        <w:t>аналіз</w:t>
      </w:r>
      <w:proofErr w:type="spellEnd"/>
      <w:r w:rsidRPr="00FB2166">
        <w:rPr>
          <w:sz w:val="24"/>
        </w:rPr>
        <w:t xml:space="preserve"> </w:t>
      </w:r>
      <w:proofErr w:type="spellStart"/>
      <w:r w:rsidRPr="00FB2166">
        <w:rPr>
          <w:sz w:val="24"/>
        </w:rPr>
        <w:t>матеріалів</w:t>
      </w:r>
      <w:proofErr w:type="spellEnd"/>
      <w:r w:rsidRPr="00FB2166">
        <w:rPr>
          <w:sz w:val="24"/>
        </w:rPr>
        <w:t xml:space="preserve"> з </w:t>
      </w:r>
      <w:proofErr w:type="spellStart"/>
      <w:r w:rsidRPr="00FB2166">
        <w:rPr>
          <w:sz w:val="24"/>
        </w:rPr>
        <w:t>різних</w:t>
      </w:r>
      <w:proofErr w:type="spellEnd"/>
      <w:r w:rsidRPr="00FB2166">
        <w:rPr>
          <w:sz w:val="24"/>
        </w:rPr>
        <w:t xml:space="preserve"> </w:t>
      </w:r>
      <w:proofErr w:type="spellStart"/>
      <w:r w:rsidRPr="00FB2166">
        <w:rPr>
          <w:sz w:val="24"/>
        </w:rPr>
        <w:t>джерел</w:t>
      </w:r>
      <w:proofErr w:type="spellEnd"/>
      <w:r w:rsidRPr="00FB2166">
        <w:rPr>
          <w:sz w:val="24"/>
        </w:rPr>
        <w:t xml:space="preserve">, </w:t>
      </w:r>
      <w:proofErr w:type="spellStart"/>
      <w:r w:rsidRPr="00FB2166">
        <w:rPr>
          <w:sz w:val="24"/>
        </w:rPr>
        <w:t>аналізувати</w:t>
      </w:r>
      <w:proofErr w:type="spellEnd"/>
      <w:r w:rsidRPr="00FB2166">
        <w:rPr>
          <w:sz w:val="24"/>
        </w:rPr>
        <w:t xml:space="preserve"> </w:t>
      </w:r>
      <w:proofErr w:type="spellStart"/>
      <w:r w:rsidRPr="00FB2166">
        <w:rPr>
          <w:sz w:val="24"/>
        </w:rPr>
        <w:t>їх</w:t>
      </w:r>
      <w:proofErr w:type="spellEnd"/>
      <w:r w:rsidRPr="00FB2166">
        <w:rPr>
          <w:sz w:val="24"/>
        </w:rPr>
        <w:t xml:space="preserve"> та </w:t>
      </w:r>
      <w:proofErr w:type="spellStart"/>
      <w:r w:rsidRPr="00FB2166">
        <w:rPr>
          <w:sz w:val="24"/>
        </w:rPr>
        <w:t>узагальнювати</w:t>
      </w:r>
      <w:proofErr w:type="spellEnd"/>
      <w:r w:rsidRPr="00FB2166">
        <w:rPr>
          <w:sz w:val="24"/>
        </w:rPr>
        <w:t xml:space="preserve"> у </w:t>
      </w:r>
      <w:proofErr w:type="spellStart"/>
      <w:r w:rsidRPr="00FB2166">
        <w:rPr>
          <w:sz w:val="24"/>
        </w:rPr>
        <w:t>відповідності</w:t>
      </w:r>
      <w:proofErr w:type="spellEnd"/>
      <w:r w:rsidRPr="00FB2166">
        <w:rPr>
          <w:sz w:val="24"/>
        </w:rPr>
        <w:t xml:space="preserve"> до </w:t>
      </w:r>
      <w:proofErr w:type="spellStart"/>
      <w:r w:rsidRPr="00FB2166">
        <w:rPr>
          <w:sz w:val="24"/>
        </w:rPr>
        <w:t>наукових</w:t>
      </w:r>
      <w:proofErr w:type="spellEnd"/>
      <w:r w:rsidRPr="00FB2166">
        <w:rPr>
          <w:sz w:val="24"/>
        </w:rPr>
        <w:t xml:space="preserve"> </w:t>
      </w:r>
      <w:proofErr w:type="spellStart"/>
      <w:r w:rsidRPr="00FB2166">
        <w:rPr>
          <w:sz w:val="24"/>
        </w:rPr>
        <w:t>критеріїв</w:t>
      </w:r>
      <w:proofErr w:type="spellEnd"/>
      <w:r w:rsidRPr="00FB2166">
        <w:rPr>
          <w:sz w:val="24"/>
        </w:rPr>
        <w:t>.</w:t>
      </w:r>
    </w:p>
    <w:p w:rsidR="00ED14DF" w:rsidRPr="00FB2166" w:rsidRDefault="00ED14DF" w:rsidP="00ED14DF">
      <w:pPr>
        <w:numPr>
          <w:ilvl w:val="0"/>
          <w:numId w:val="9"/>
        </w:numPr>
        <w:ind w:left="0" w:firstLine="709"/>
        <w:jc w:val="both"/>
        <w:rPr>
          <w:sz w:val="24"/>
        </w:rPr>
      </w:pPr>
      <w:r w:rsidRPr="00FB2166">
        <w:rPr>
          <w:sz w:val="24"/>
        </w:rPr>
        <w:t xml:space="preserve">ПРН-4: </w:t>
      </w:r>
      <w:proofErr w:type="spellStart"/>
      <w:r w:rsidRPr="00FB2166">
        <w:rPr>
          <w:sz w:val="24"/>
        </w:rPr>
        <w:t>Використовувати</w:t>
      </w:r>
      <w:proofErr w:type="spellEnd"/>
      <w:r w:rsidRPr="00FB2166">
        <w:rPr>
          <w:sz w:val="24"/>
        </w:rPr>
        <w:t xml:space="preserve"> </w:t>
      </w:r>
      <w:proofErr w:type="spellStart"/>
      <w:r w:rsidRPr="00FB2166">
        <w:rPr>
          <w:sz w:val="24"/>
        </w:rPr>
        <w:t>різні</w:t>
      </w:r>
      <w:proofErr w:type="spellEnd"/>
      <w:r w:rsidRPr="00FB2166">
        <w:rPr>
          <w:sz w:val="24"/>
        </w:rPr>
        <w:t xml:space="preserve"> джерела </w:t>
      </w:r>
      <w:proofErr w:type="spellStart"/>
      <w:r w:rsidRPr="00FB2166">
        <w:rPr>
          <w:sz w:val="24"/>
        </w:rPr>
        <w:t>безпосередньої</w:t>
      </w:r>
      <w:proofErr w:type="spellEnd"/>
      <w:r w:rsidRPr="00FB2166">
        <w:rPr>
          <w:sz w:val="24"/>
        </w:rPr>
        <w:t xml:space="preserve"> й </w:t>
      </w:r>
      <w:proofErr w:type="spellStart"/>
      <w:r w:rsidRPr="00FB2166">
        <w:rPr>
          <w:sz w:val="24"/>
        </w:rPr>
        <w:t>опосередкованої</w:t>
      </w:r>
      <w:proofErr w:type="spellEnd"/>
      <w:r w:rsidRPr="00FB2166">
        <w:rPr>
          <w:sz w:val="24"/>
        </w:rPr>
        <w:t xml:space="preserve"> </w:t>
      </w:r>
      <w:proofErr w:type="spellStart"/>
      <w:r w:rsidRPr="00FB2166">
        <w:rPr>
          <w:sz w:val="24"/>
        </w:rPr>
        <w:t>інформації</w:t>
      </w:r>
      <w:proofErr w:type="spellEnd"/>
      <w:r w:rsidRPr="00FB2166">
        <w:rPr>
          <w:sz w:val="24"/>
        </w:rPr>
        <w:t xml:space="preserve"> для </w:t>
      </w:r>
      <w:proofErr w:type="spellStart"/>
      <w:r w:rsidRPr="00FB2166">
        <w:rPr>
          <w:sz w:val="24"/>
        </w:rPr>
        <w:t>з’ясування</w:t>
      </w:r>
      <w:proofErr w:type="spellEnd"/>
      <w:r w:rsidRPr="00FB2166">
        <w:rPr>
          <w:sz w:val="24"/>
        </w:rPr>
        <w:t xml:space="preserve"> </w:t>
      </w:r>
      <w:proofErr w:type="spellStart"/>
      <w:r w:rsidRPr="00FB2166">
        <w:rPr>
          <w:sz w:val="24"/>
        </w:rPr>
        <w:t>потрібних</w:t>
      </w:r>
      <w:proofErr w:type="spellEnd"/>
      <w:r w:rsidRPr="00FB2166">
        <w:rPr>
          <w:sz w:val="24"/>
        </w:rPr>
        <w:t xml:space="preserve"> </w:t>
      </w:r>
      <w:proofErr w:type="spellStart"/>
      <w:r w:rsidRPr="00FB2166">
        <w:rPr>
          <w:sz w:val="24"/>
        </w:rPr>
        <w:t>обставин</w:t>
      </w:r>
      <w:proofErr w:type="spellEnd"/>
      <w:r w:rsidRPr="00FB2166">
        <w:rPr>
          <w:sz w:val="24"/>
        </w:rPr>
        <w:t xml:space="preserve"> і </w:t>
      </w:r>
      <w:proofErr w:type="spellStart"/>
      <w:r w:rsidRPr="00FB2166">
        <w:rPr>
          <w:sz w:val="24"/>
        </w:rPr>
        <w:t>фактів</w:t>
      </w:r>
      <w:proofErr w:type="spellEnd"/>
      <w:r w:rsidRPr="00FB2166">
        <w:rPr>
          <w:sz w:val="24"/>
        </w:rPr>
        <w:t xml:space="preserve">, </w:t>
      </w:r>
      <w:proofErr w:type="spellStart"/>
      <w:r w:rsidRPr="00FB2166">
        <w:rPr>
          <w:sz w:val="24"/>
        </w:rPr>
        <w:t>надання</w:t>
      </w:r>
      <w:proofErr w:type="spellEnd"/>
      <w:r w:rsidRPr="00FB2166">
        <w:rPr>
          <w:sz w:val="24"/>
        </w:rPr>
        <w:t xml:space="preserve"> </w:t>
      </w:r>
      <w:proofErr w:type="spellStart"/>
      <w:r w:rsidRPr="00FB2166">
        <w:rPr>
          <w:sz w:val="24"/>
        </w:rPr>
        <w:t>міжнародно-правової</w:t>
      </w:r>
      <w:proofErr w:type="spellEnd"/>
      <w:r w:rsidRPr="00FB2166">
        <w:rPr>
          <w:sz w:val="24"/>
        </w:rPr>
        <w:t xml:space="preserve"> </w:t>
      </w:r>
      <w:proofErr w:type="spellStart"/>
      <w:r w:rsidRPr="00FB2166">
        <w:rPr>
          <w:sz w:val="24"/>
        </w:rPr>
        <w:t>оцінки</w:t>
      </w:r>
      <w:proofErr w:type="spellEnd"/>
      <w:r w:rsidRPr="00FB2166">
        <w:rPr>
          <w:sz w:val="24"/>
        </w:rPr>
        <w:t xml:space="preserve"> </w:t>
      </w:r>
      <w:proofErr w:type="spellStart"/>
      <w:r w:rsidRPr="00FB2166">
        <w:rPr>
          <w:sz w:val="24"/>
        </w:rPr>
        <w:t>подіям</w:t>
      </w:r>
      <w:proofErr w:type="spellEnd"/>
      <w:r w:rsidRPr="00FB2166">
        <w:rPr>
          <w:sz w:val="24"/>
        </w:rPr>
        <w:t xml:space="preserve"> міжнародних відносин.</w:t>
      </w:r>
    </w:p>
    <w:p w:rsidR="00ED14DF" w:rsidRPr="00FB2166" w:rsidRDefault="00ED14DF" w:rsidP="00ED14DF">
      <w:pPr>
        <w:numPr>
          <w:ilvl w:val="0"/>
          <w:numId w:val="9"/>
        </w:numPr>
        <w:ind w:left="0" w:firstLine="709"/>
        <w:jc w:val="both"/>
        <w:rPr>
          <w:sz w:val="24"/>
        </w:rPr>
      </w:pPr>
      <w:r w:rsidRPr="00FB2166">
        <w:rPr>
          <w:sz w:val="24"/>
        </w:rPr>
        <w:t xml:space="preserve">ПРН-5: </w:t>
      </w:r>
      <w:proofErr w:type="spellStart"/>
      <w:r w:rsidRPr="00FB2166">
        <w:rPr>
          <w:sz w:val="24"/>
        </w:rPr>
        <w:t>Швидко</w:t>
      </w:r>
      <w:proofErr w:type="spellEnd"/>
      <w:r w:rsidRPr="00FB2166">
        <w:rPr>
          <w:sz w:val="24"/>
        </w:rPr>
        <w:t xml:space="preserve"> </w:t>
      </w:r>
      <w:proofErr w:type="spellStart"/>
      <w:r w:rsidRPr="00FB2166">
        <w:rPr>
          <w:sz w:val="24"/>
        </w:rPr>
        <w:t>знаходити</w:t>
      </w:r>
      <w:proofErr w:type="spellEnd"/>
      <w:r w:rsidRPr="00FB2166">
        <w:rPr>
          <w:sz w:val="24"/>
        </w:rPr>
        <w:t xml:space="preserve"> </w:t>
      </w:r>
      <w:proofErr w:type="spellStart"/>
      <w:r w:rsidRPr="00FB2166">
        <w:rPr>
          <w:sz w:val="24"/>
        </w:rPr>
        <w:t>потрібну</w:t>
      </w:r>
      <w:proofErr w:type="spellEnd"/>
      <w:r w:rsidRPr="00FB2166">
        <w:rPr>
          <w:sz w:val="24"/>
        </w:rPr>
        <w:t xml:space="preserve"> </w:t>
      </w:r>
      <w:proofErr w:type="spellStart"/>
      <w:r w:rsidRPr="00FB2166">
        <w:rPr>
          <w:sz w:val="24"/>
        </w:rPr>
        <w:t>інформацію</w:t>
      </w:r>
      <w:proofErr w:type="spellEnd"/>
      <w:r w:rsidRPr="00FB2166">
        <w:rPr>
          <w:sz w:val="24"/>
        </w:rPr>
        <w:t xml:space="preserve">, </w:t>
      </w:r>
      <w:proofErr w:type="spellStart"/>
      <w:r w:rsidRPr="00FB2166">
        <w:rPr>
          <w:sz w:val="24"/>
        </w:rPr>
        <w:t>обробляти</w:t>
      </w:r>
      <w:proofErr w:type="spellEnd"/>
      <w:r w:rsidRPr="00FB2166">
        <w:rPr>
          <w:sz w:val="24"/>
        </w:rPr>
        <w:t xml:space="preserve"> й </w:t>
      </w:r>
      <w:proofErr w:type="spellStart"/>
      <w:r w:rsidRPr="00FB2166">
        <w:rPr>
          <w:sz w:val="24"/>
        </w:rPr>
        <w:t>аналізувати</w:t>
      </w:r>
      <w:proofErr w:type="spellEnd"/>
      <w:r w:rsidRPr="00FB2166">
        <w:rPr>
          <w:sz w:val="24"/>
        </w:rPr>
        <w:t xml:space="preserve"> </w:t>
      </w:r>
      <w:proofErr w:type="spellStart"/>
      <w:r w:rsidRPr="00FB2166">
        <w:rPr>
          <w:sz w:val="24"/>
        </w:rPr>
        <w:t>її</w:t>
      </w:r>
      <w:proofErr w:type="spellEnd"/>
      <w:r w:rsidRPr="00FB2166">
        <w:rPr>
          <w:sz w:val="24"/>
        </w:rPr>
        <w:t xml:space="preserve">, </w:t>
      </w:r>
      <w:proofErr w:type="spellStart"/>
      <w:r w:rsidRPr="00FB2166">
        <w:rPr>
          <w:sz w:val="24"/>
        </w:rPr>
        <w:t>оцінювати</w:t>
      </w:r>
      <w:proofErr w:type="spellEnd"/>
      <w:r w:rsidRPr="00FB2166">
        <w:rPr>
          <w:sz w:val="24"/>
        </w:rPr>
        <w:t xml:space="preserve"> за </w:t>
      </w:r>
      <w:proofErr w:type="spellStart"/>
      <w:r w:rsidRPr="00FB2166">
        <w:rPr>
          <w:sz w:val="24"/>
        </w:rPr>
        <w:t>достовірністю</w:t>
      </w:r>
      <w:proofErr w:type="spellEnd"/>
      <w:r w:rsidRPr="00FB2166">
        <w:rPr>
          <w:sz w:val="24"/>
        </w:rPr>
        <w:t xml:space="preserve"> та </w:t>
      </w:r>
      <w:proofErr w:type="spellStart"/>
      <w:r w:rsidRPr="00FB2166">
        <w:rPr>
          <w:sz w:val="24"/>
        </w:rPr>
        <w:t>релевантністю</w:t>
      </w:r>
      <w:proofErr w:type="spellEnd"/>
      <w:r w:rsidRPr="00FB2166">
        <w:rPr>
          <w:sz w:val="24"/>
        </w:rPr>
        <w:t xml:space="preserve">, </w:t>
      </w:r>
      <w:proofErr w:type="spellStart"/>
      <w:r w:rsidRPr="00FB2166">
        <w:rPr>
          <w:sz w:val="24"/>
        </w:rPr>
        <w:t>аналізувати</w:t>
      </w:r>
      <w:proofErr w:type="spellEnd"/>
      <w:r w:rsidRPr="00FB2166">
        <w:rPr>
          <w:sz w:val="24"/>
        </w:rPr>
        <w:t xml:space="preserve"> </w:t>
      </w:r>
      <w:proofErr w:type="spellStart"/>
      <w:r w:rsidRPr="00FB2166">
        <w:rPr>
          <w:sz w:val="24"/>
        </w:rPr>
        <w:t>зібрану</w:t>
      </w:r>
      <w:proofErr w:type="spellEnd"/>
      <w:r w:rsidRPr="00FB2166">
        <w:rPr>
          <w:sz w:val="24"/>
        </w:rPr>
        <w:t xml:space="preserve"> й </w:t>
      </w:r>
      <w:proofErr w:type="spellStart"/>
      <w:r w:rsidRPr="00FB2166">
        <w:rPr>
          <w:sz w:val="24"/>
        </w:rPr>
        <w:t>оброблену</w:t>
      </w:r>
      <w:proofErr w:type="spellEnd"/>
      <w:r w:rsidRPr="00FB2166">
        <w:rPr>
          <w:sz w:val="24"/>
        </w:rPr>
        <w:t xml:space="preserve"> </w:t>
      </w:r>
      <w:proofErr w:type="spellStart"/>
      <w:r w:rsidRPr="00FB2166">
        <w:rPr>
          <w:sz w:val="24"/>
        </w:rPr>
        <w:t>інформацію</w:t>
      </w:r>
      <w:proofErr w:type="spellEnd"/>
      <w:r w:rsidRPr="00FB2166">
        <w:rPr>
          <w:sz w:val="24"/>
        </w:rPr>
        <w:t xml:space="preserve"> про стан міжнародних відносин, </w:t>
      </w:r>
      <w:proofErr w:type="spellStart"/>
      <w:r w:rsidRPr="00FB2166">
        <w:rPr>
          <w:sz w:val="24"/>
        </w:rPr>
        <w:t>зовнішньої</w:t>
      </w:r>
      <w:proofErr w:type="spellEnd"/>
      <w:r w:rsidRPr="00FB2166">
        <w:rPr>
          <w:sz w:val="24"/>
        </w:rPr>
        <w:t xml:space="preserve"> </w:t>
      </w:r>
      <w:proofErr w:type="spellStart"/>
      <w:r w:rsidRPr="00FB2166">
        <w:rPr>
          <w:sz w:val="24"/>
        </w:rPr>
        <w:t>політики</w:t>
      </w:r>
      <w:proofErr w:type="spellEnd"/>
      <w:r w:rsidRPr="00FB2166">
        <w:rPr>
          <w:sz w:val="24"/>
        </w:rPr>
        <w:t xml:space="preserve"> </w:t>
      </w:r>
      <w:proofErr w:type="spellStart"/>
      <w:r w:rsidRPr="00FB2166">
        <w:rPr>
          <w:sz w:val="24"/>
        </w:rPr>
        <w:t>України</w:t>
      </w:r>
      <w:proofErr w:type="spellEnd"/>
      <w:r w:rsidRPr="00FB2166">
        <w:rPr>
          <w:sz w:val="24"/>
        </w:rPr>
        <w:t xml:space="preserve"> та </w:t>
      </w:r>
      <w:proofErr w:type="spellStart"/>
      <w:r w:rsidRPr="00FB2166">
        <w:rPr>
          <w:sz w:val="24"/>
        </w:rPr>
        <w:t>інших</w:t>
      </w:r>
      <w:proofErr w:type="spellEnd"/>
      <w:r w:rsidRPr="00FB2166">
        <w:rPr>
          <w:sz w:val="24"/>
        </w:rPr>
        <w:t xml:space="preserve"> держав, </w:t>
      </w:r>
      <w:proofErr w:type="spellStart"/>
      <w:r w:rsidRPr="00FB2166">
        <w:rPr>
          <w:sz w:val="24"/>
        </w:rPr>
        <w:t>складати</w:t>
      </w:r>
      <w:proofErr w:type="spellEnd"/>
      <w:r w:rsidRPr="00FB2166">
        <w:rPr>
          <w:sz w:val="24"/>
        </w:rPr>
        <w:t xml:space="preserve"> </w:t>
      </w:r>
      <w:proofErr w:type="spellStart"/>
      <w:r w:rsidRPr="00FB2166">
        <w:rPr>
          <w:sz w:val="24"/>
        </w:rPr>
        <w:t>аналітичні</w:t>
      </w:r>
      <w:proofErr w:type="spellEnd"/>
      <w:r w:rsidRPr="00FB2166">
        <w:rPr>
          <w:sz w:val="24"/>
        </w:rPr>
        <w:t xml:space="preserve"> </w:t>
      </w:r>
      <w:proofErr w:type="spellStart"/>
      <w:r w:rsidRPr="00FB2166">
        <w:rPr>
          <w:sz w:val="24"/>
        </w:rPr>
        <w:t>довідки</w:t>
      </w:r>
      <w:proofErr w:type="spellEnd"/>
      <w:r w:rsidRPr="00FB2166">
        <w:rPr>
          <w:sz w:val="24"/>
        </w:rPr>
        <w:t xml:space="preserve">, </w:t>
      </w:r>
      <w:proofErr w:type="spellStart"/>
      <w:r w:rsidRPr="00FB2166">
        <w:rPr>
          <w:sz w:val="24"/>
        </w:rPr>
        <w:lastRenderedPageBreak/>
        <w:t>звіти</w:t>
      </w:r>
      <w:proofErr w:type="spellEnd"/>
      <w:r w:rsidRPr="00FB2166">
        <w:rPr>
          <w:sz w:val="24"/>
        </w:rPr>
        <w:t xml:space="preserve"> й </w:t>
      </w:r>
      <w:proofErr w:type="spellStart"/>
      <w:r w:rsidRPr="00FB2166">
        <w:rPr>
          <w:sz w:val="24"/>
        </w:rPr>
        <w:t>інші</w:t>
      </w:r>
      <w:proofErr w:type="spellEnd"/>
      <w:r w:rsidRPr="00FB2166">
        <w:rPr>
          <w:sz w:val="24"/>
        </w:rPr>
        <w:t xml:space="preserve"> </w:t>
      </w:r>
      <w:proofErr w:type="spellStart"/>
      <w:r w:rsidRPr="00FB2166">
        <w:rPr>
          <w:sz w:val="24"/>
        </w:rPr>
        <w:t>форми</w:t>
      </w:r>
      <w:proofErr w:type="spellEnd"/>
      <w:r w:rsidRPr="00FB2166">
        <w:rPr>
          <w:sz w:val="24"/>
        </w:rPr>
        <w:t xml:space="preserve"> </w:t>
      </w:r>
      <w:proofErr w:type="spellStart"/>
      <w:r w:rsidRPr="00FB2166">
        <w:rPr>
          <w:sz w:val="24"/>
        </w:rPr>
        <w:t>представлення</w:t>
      </w:r>
      <w:proofErr w:type="spellEnd"/>
      <w:r w:rsidRPr="00FB2166">
        <w:rPr>
          <w:sz w:val="24"/>
        </w:rPr>
        <w:t xml:space="preserve"> </w:t>
      </w:r>
      <w:proofErr w:type="spellStart"/>
      <w:r w:rsidRPr="00FB2166">
        <w:rPr>
          <w:sz w:val="24"/>
        </w:rPr>
        <w:t>результатів</w:t>
      </w:r>
      <w:proofErr w:type="spellEnd"/>
      <w:r w:rsidRPr="00FB2166">
        <w:rPr>
          <w:sz w:val="24"/>
        </w:rPr>
        <w:t xml:space="preserve"> </w:t>
      </w:r>
      <w:proofErr w:type="spellStart"/>
      <w:r w:rsidRPr="00FB2166">
        <w:rPr>
          <w:sz w:val="24"/>
        </w:rPr>
        <w:t>аналізу</w:t>
      </w:r>
      <w:proofErr w:type="spellEnd"/>
      <w:r w:rsidRPr="00FB2166">
        <w:rPr>
          <w:sz w:val="24"/>
        </w:rPr>
        <w:t xml:space="preserve"> з </w:t>
      </w:r>
      <w:proofErr w:type="spellStart"/>
      <w:r w:rsidRPr="00FB2166">
        <w:rPr>
          <w:sz w:val="24"/>
        </w:rPr>
        <w:t>правильним</w:t>
      </w:r>
      <w:proofErr w:type="spellEnd"/>
      <w:r w:rsidRPr="00FB2166">
        <w:rPr>
          <w:sz w:val="24"/>
        </w:rPr>
        <w:t xml:space="preserve"> </w:t>
      </w:r>
      <w:proofErr w:type="spellStart"/>
      <w:r w:rsidRPr="00FB2166">
        <w:rPr>
          <w:sz w:val="24"/>
        </w:rPr>
        <w:t>оформленням</w:t>
      </w:r>
      <w:proofErr w:type="spellEnd"/>
      <w:r w:rsidRPr="00FB2166">
        <w:rPr>
          <w:sz w:val="24"/>
        </w:rPr>
        <w:t xml:space="preserve"> </w:t>
      </w:r>
      <w:proofErr w:type="spellStart"/>
      <w:r w:rsidRPr="00FB2166">
        <w:rPr>
          <w:sz w:val="24"/>
        </w:rPr>
        <w:t>посилань</w:t>
      </w:r>
      <w:proofErr w:type="spellEnd"/>
      <w:r w:rsidRPr="00FB2166">
        <w:rPr>
          <w:sz w:val="24"/>
        </w:rPr>
        <w:t xml:space="preserve"> на </w:t>
      </w:r>
      <w:proofErr w:type="spellStart"/>
      <w:r w:rsidRPr="00FB2166">
        <w:rPr>
          <w:sz w:val="24"/>
        </w:rPr>
        <w:t>норми</w:t>
      </w:r>
      <w:proofErr w:type="spellEnd"/>
      <w:r w:rsidRPr="00FB2166">
        <w:rPr>
          <w:sz w:val="24"/>
        </w:rPr>
        <w:t xml:space="preserve"> міжнародного та </w:t>
      </w:r>
      <w:proofErr w:type="spellStart"/>
      <w:r w:rsidRPr="00FB2166">
        <w:rPr>
          <w:sz w:val="24"/>
        </w:rPr>
        <w:t>національного</w:t>
      </w:r>
      <w:proofErr w:type="spellEnd"/>
      <w:r w:rsidRPr="00FB2166">
        <w:rPr>
          <w:sz w:val="24"/>
        </w:rPr>
        <w:t xml:space="preserve"> (</w:t>
      </w:r>
      <w:proofErr w:type="spellStart"/>
      <w:r w:rsidRPr="00FB2166">
        <w:rPr>
          <w:sz w:val="24"/>
        </w:rPr>
        <w:t>українського</w:t>
      </w:r>
      <w:proofErr w:type="spellEnd"/>
      <w:r w:rsidRPr="00FB2166">
        <w:rPr>
          <w:sz w:val="24"/>
        </w:rPr>
        <w:t xml:space="preserve"> та закордонного) права.</w:t>
      </w:r>
    </w:p>
    <w:p w:rsidR="00ED14DF" w:rsidRPr="00FB2166" w:rsidRDefault="00ED14DF" w:rsidP="00ED14DF">
      <w:pPr>
        <w:numPr>
          <w:ilvl w:val="0"/>
          <w:numId w:val="9"/>
        </w:numPr>
        <w:ind w:left="0" w:firstLine="709"/>
        <w:jc w:val="both"/>
        <w:rPr>
          <w:sz w:val="24"/>
        </w:rPr>
      </w:pPr>
      <w:r w:rsidRPr="00FB2166">
        <w:rPr>
          <w:sz w:val="24"/>
        </w:rPr>
        <w:t xml:space="preserve">ПРН-10: </w:t>
      </w:r>
      <w:proofErr w:type="spellStart"/>
      <w:r w:rsidRPr="00FB2166">
        <w:rPr>
          <w:sz w:val="24"/>
        </w:rPr>
        <w:t>Виявляти</w:t>
      </w:r>
      <w:proofErr w:type="spellEnd"/>
      <w:r w:rsidRPr="00FB2166">
        <w:rPr>
          <w:sz w:val="24"/>
        </w:rPr>
        <w:t xml:space="preserve"> в </w:t>
      </w:r>
      <w:proofErr w:type="spellStart"/>
      <w:r w:rsidRPr="00FB2166">
        <w:rPr>
          <w:sz w:val="24"/>
        </w:rPr>
        <w:t>подіях</w:t>
      </w:r>
      <w:proofErr w:type="spellEnd"/>
      <w:r w:rsidRPr="00FB2166">
        <w:rPr>
          <w:sz w:val="24"/>
        </w:rPr>
        <w:t xml:space="preserve"> і фактах міжнародного </w:t>
      </w:r>
      <w:proofErr w:type="spellStart"/>
      <w:r w:rsidRPr="00FB2166">
        <w:rPr>
          <w:sz w:val="24"/>
        </w:rPr>
        <w:t>життя</w:t>
      </w:r>
      <w:proofErr w:type="spellEnd"/>
      <w:r w:rsidRPr="00FB2166">
        <w:rPr>
          <w:sz w:val="24"/>
        </w:rPr>
        <w:t xml:space="preserve"> </w:t>
      </w:r>
      <w:proofErr w:type="spellStart"/>
      <w:r w:rsidRPr="00FB2166">
        <w:rPr>
          <w:sz w:val="24"/>
        </w:rPr>
        <w:t>тенденції</w:t>
      </w:r>
      <w:proofErr w:type="spellEnd"/>
      <w:r w:rsidRPr="00FB2166">
        <w:rPr>
          <w:sz w:val="24"/>
        </w:rPr>
        <w:t xml:space="preserve"> та </w:t>
      </w:r>
      <w:proofErr w:type="spellStart"/>
      <w:r w:rsidRPr="00FB2166">
        <w:rPr>
          <w:sz w:val="24"/>
        </w:rPr>
        <w:t>закономірності</w:t>
      </w:r>
      <w:proofErr w:type="spellEnd"/>
      <w:r w:rsidRPr="00FB2166">
        <w:rPr>
          <w:sz w:val="24"/>
        </w:rPr>
        <w:t xml:space="preserve">, </w:t>
      </w:r>
      <w:proofErr w:type="spellStart"/>
      <w:r w:rsidRPr="00FB2166">
        <w:rPr>
          <w:sz w:val="24"/>
        </w:rPr>
        <w:t>формулювати</w:t>
      </w:r>
      <w:proofErr w:type="spellEnd"/>
      <w:r w:rsidRPr="00FB2166">
        <w:rPr>
          <w:sz w:val="24"/>
        </w:rPr>
        <w:t xml:space="preserve"> </w:t>
      </w:r>
      <w:proofErr w:type="spellStart"/>
      <w:r w:rsidRPr="00FB2166">
        <w:rPr>
          <w:sz w:val="24"/>
        </w:rPr>
        <w:t>їх</w:t>
      </w:r>
      <w:proofErr w:type="spellEnd"/>
      <w:r w:rsidRPr="00FB2166">
        <w:rPr>
          <w:sz w:val="24"/>
        </w:rPr>
        <w:t xml:space="preserve"> та </w:t>
      </w:r>
      <w:proofErr w:type="spellStart"/>
      <w:r w:rsidRPr="00FB2166">
        <w:rPr>
          <w:sz w:val="24"/>
        </w:rPr>
        <w:t>визначати</w:t>
      </w:r>
      <w:proofErr w:type="spellEnd"/>
      <w:r w:rsidRPr="00FB2166">
        <w:rPr>
          <w:sz w:val="24"/>
        </w:rPr>
        <w:t xml:space="preserve"> </w:t>
      </w:r>
      <w:proofErr w:type="spellStart"/>
      <w:r w:rsidRPr="00FB2166">
        <w:rPr>
          <w:sz w:val="24"/>
        </w:rPr>
        <w:t>пов’язані</w:t>
      </w:r>
      <w:proofErr w:type="spellEnd"/>
      <w:r w:rsidRPr="00FB2166">
        <w:rPr>
          <w:sz w:val="24"/>
        </w:rPr>
        <w:t xml:space="preserve"> з ними </w:t>
      </w:r>
      <w:proofErr w:type="spellStart"/>
      <w:r w:rsidRPr="00FB2166">
        <w:rPr>
          <w:sz w:val="24"/>
        </w:rPr>
        <w:t>майбутні</w:t>
      </w:r>
      <w:proofErr w:type="spellEnd"/>
      <w:r w:rsidRPr="00FB2166">
        <w:rPr>
          <w:sz w:val="24"/>
        </w:rPr>
        <w:t xml:space="preserve"> </w:t>
      </w:r>
      <w:proofErr w:type="spellStart"/>
      <w:r w:rsidRPr="00FB2166">
        <w:rPr>
          <w:sz w:val="24"/>
        </w:rPr>
        <w:t>можливості</w:t>
      </w:r>
      <w:proofErr w:type="spellEnd"/>
      <w:r w:rsidRPr="00FB2166">
        <w:rPr>
          <w:sz w:val="24"/>
        </w:rPr>
        <w:t xml:space="preserve"> й </w:t>
      </w:r>
      <w:proofErr w:type="spellStart"/>
      <w:r w:rsidRPr="00FB2166">
        <w:rPr>
          <w:sz w:val="24"/>
        </w:rPr>
        <w:t>ризики</w:t>
      </w:r>
      <w:proofErr w:type="spellEnd"/>
      <w:r w:rsidRPr="00FB2166">
        <w:rPr>
          <w:sz w:val="24"/>
        </w:rPr>
        <w:t>.</w:t>
      </w:r>
    </w:p>
    <w:p w:rsidR="00ED14DF" w:rsidRPr="00FB2166" w:rsidRDefault="00ED14DF" w:rsidP="00ED14DF">
      <w:pPr>
        <w:numPr>
          <w:ilvl w:val="0"/>
          <w:numId w:val="9"/>
        </w:numPr>
        <w:ind w:left="0" w:firstLine="709"/>
        <w:jc w:val="both"/>
        <w:rPr>
          <w:sz w:val="24"/>
        </w:rPr>
      </w:pPr>
      <w:r w:rsidRPr="00FB2166">
        <w:rPr>
          <w:sz w:val="24"/>
        </w:rPr>
        <w:t xml:space="preserve">ПРН-11: </w:t>
      </w:r>
      <w:proofErr w:type="spellStart"/>
      <w:r w:rsidRPr="00FB2166">
        <w:rPr>
          <w:sz w:val="24"/>
        </w:rPr>
        <w:t>Надавати</w:t>
      </w:r>
      <w:proofErr w:type="spellEnd"/>
      <w:r w:rsidRPr="00FB2166">
        <w:rPr>
          <w:sz w:val="24"/>
        </w:rPr>
        <w:t xml:space="preserve"> </w:t>
      </w:r>
      <w:proofErr w:type="spellStart"/>
      <w:r w:rsidRPr="00FB2166">
        <w:rPr>
          <w:sz w:val="24"/>
        </w:rPr>
        <w:t>юридичні</w:t>
      </w:r>
      <w:proofErr w:type="spellEnd"/>
      <w:r w:rsidRPr="00FB2166">
        <w:rPr>
          <w:sz w:val="24"/>
        </w:rPr>
        <w:t xml:space="preserve"> </w:t>
      </w:r>
      <w:proofErr w:type="spellStart"/>
      <w:r w:rsidRPr="00FB2166">
        <w:rPr>
          <w:sz w:val="24"/>
        </w:rPr>
        <w:t>висновки</w:t>
      </w:r>
      <w:proofErr w:type="spellEnd"/>
      <w:r w:rsidRPr="00FB2166">
        <w:rPr>
          <w:sz w:val="24"/>
        </w:rPr>
        <w:t xml:space="preserve"> й </w:t>
      </w:r>
      <w:proofErr w:type="spellStart"/>
      <w:r w:rsidRPr="00FB2166">
        <w:rPr>
          <w:sz w:val="24"/>
        </w:rPr>
        <w:t>консультації</w:t>
      </w:r>
      <w:proofErr w:type="spellEnd"/>
      <w:r w:rsidRPr="00FB2166">
        <w:rPr>
          <w:sz w:val="24"/>
        </w:rPr>
        <w:t xml:space="preserve">, </w:t>
      </w:r>
      <w:proofErr w:type="spellStart"/>
      <w:r w:rsidRPr="00FB2166">
        <w:rPr>
          <w:sz w:val="24"/>
        </w:rPr>
        <w:t>юридичний</w:t>
      </w:r>
      <w:proofErr w:type="spellEnd"/>
      <w:r w:rsidRPr="00FB2166">
        <w:rPr>
          <w:sz w:val="24"/>
        </w:rPr>
        <w:t xml:space="preserve"> </w:t>
      </w:r>
      <w:proofErr w:type="spellStart"/>
      <w:r w:rsidRPr="00FB2166">
        <w:rPr>
          <w:sz w:val="24"/>
        </w:rPr>
        <w:t>супровід</w:t>
      </w:r>
      <w:proofErr w:type="spellEnd"/>
      <w:r w:rsidRPr="00FB2166">
        <w:rPr>
          <w:sz w:val="24"/>
        </w:rPr>
        <w:t xml:space="preserve"> </w:t>
      </w:r>
      <w:proofErr w:type="spellStart"/>
      <w:r w:rsidRPr="00FB2166">
        <w:rPr>
          <w:sz w:val="24"/>
        </w:rPr>
        <w:t>основних</w:t>
      </w:r>
      <w:proofErr w:type="spellEnd"/>
      <w:r w:rsidRPr="00FB2166">
        <w:rPr>
          <w:sz w:val="24"/>
        </w:rPr>
        <w:t xml:space="preserve"> </w:t>
      </w:r>
      <w:proofErr w:type="spellStart"/>
      <w:r w:rsidRPr="00FB2166">
        <w:rPr>
          <w:sz w:val="24"/>
        </w:rPr>
        <w:t>видів</w:t>
      </w:r>
      <w:proofErr w:type="spellEnd"/>
      <w:r w:rsidRPr="00FB2166">
        <w:rPr>
          <w:sz w:val="24"/>
        </w:rPr>
        <w:t xml:space="preserve"> </w:t>
      </w:r>
      <w:proofErr w:type="spellStart"/>
      <w:r w:rsidRPr="00FB2166">
        <w:rPr>
          <w:sz w:val="24"/>
        </w:rPr>
        <w:t>міжнародної</w:t>
      </w:r>
      <w:proofErr w:type="spellEnd"/>
      <w:r w:rsidRPr="00FB2166">
        <w:rPr>
          <w:sz w:val="24"/>
        </w:rPr>
        <w:t xml:space="preserve"> </w:t>
      </w:r>
      <w:proofErr w:type="spellStart"/>
      <w:r w:rsidRPr="00FB2166">
        <w:rPr>
          <w:sz w:val="24"/>
        </w:rPr>
        <w:t>співпраці</w:t>
      </w:r>
      <w:proofErr w:type="spellEnd"/>
      <w:r w:rsidRPr="00FB2166">
        <w:rPr>
          <w:sz w:val="24"/>
        </w:rPr>
        <w:t xml:space="preserve"> та </w:t>
      </w:r>
      <w:proofErr w:type="spellStart"/>
      <w:r w:rsidRPr="00FB2166">
        <w:rPr>
          <w:sz w:val="24"/>
        </w:rPr>
        <w:t>зовнішньоекономічних</w:t>
      </w:r>
      <w:proofErr w:type="spellEnd"/>
      <w:r w:rsidRPr="00FB2166">
        <w:rPr>
          <w:sz w:val="24"/>
        </w:rPr>
        <w:t xml:space="preserve"> </w:t>
      </w:r>
      <w:proofErr w:type="spellStart"/>
      <w:r w:rsidRPr="00FB2166">
        <w:rPr>
          <w:sz w:val="24"/>
        </w:rPr>
        <w:t>операцій</w:t>
      </w:r>
      <w:proofErr w:type="spellEnd"/>
      <w:r w:rsidRPr="00FB2166">
        <w:rPr>
          <w:sz w:val="24"/>
        </w:rPr>
        <w:t xml:space="preserve">, </w:t>
      </w:r>
      <w:proofErr w:type="spellStart"/>
      <w:r w:rsidRPr="00FB2166">
        <w:rPr>
          <w:sz w:val="24"/>
        </w:rPr>
        <w:t>формулювати</w:t>
      </w:r>
      <w:proofErr w:type="spellEnd"/>
      <w:r w:rsidRPr="00FB2166">
        <w:rPr>
          <w:sz w:val="24"/>
        </w:rPr>
        <w:t xml:space="preserve"> </w:t>
      </w:r>
      <w:proofErr w:type="spellStart"/>
      <w:r w:rsidRPr="00FB2166">
        <w:rPr>
          <w:sz w:val="24"/>
        </w:rPr>
        <w:t>юридичну</w:t>
      </w:r>
      <w:proofErr w:type="spellEnd"/>
      <w:r w:rsidRPr="00FB2166">
        <w:rPr>
          <w:sz w:val="24"/>
        </w:rPr>
        <w:t xml:space="preserve"> </w:t>
      </w:r>
      <w:proofErr w:type="spellStart"/>
      <w:r w:rsidRPr="00FB2166">
        <w:rPr>
          <w:sz w:val="24"/>
        </w:rPr>
        <w:t>позицію</w:t>
      </w:r>
      <w:proofErr w:type="spellEnd"/>
      <w:r w:rsidRPr="00FB2166">
        <w:rPr>
          <w:sz w:val="24"/>
        </w:rPr>
        <w:t xml:space="preserve"> в </w:t>
      </w:r>
      <w:proofErr w:type="spellStart"/>
      <w:r w:rsidRPr="00FB2166">
        <w:rPr>
          <w:sz w:val="24"/>
        </w:rPr>
        <w:t>інтересах</w:t>
      </w:r>
      <w:proofErr w:type="spellEnd"/>
      <w:r w:rsidRPr="00FB2166">
        <w:rPr>
          <w:sz w:val="24"/>
        </w:rPr>
        <w:t xml:space="preserve"> </w:t>
      </w:r>
      <w:proofErr w:type="spellStart"/>
      <w:r w:rsidRPr="00FB2166">
        <w:rPr>
          <w:sz w:val="24"/>
        </w:rPr>
        <w:t>клієнта</w:t>
      </w:r>
      <w:proofErr w:type="spellEnd"/>
      <w:r w:rsidRPr="00FB2166">
        <w:rPr>
          <w:sz w:val="24"/>
        </w:rPr>
        <w:t>.</w:t>
      </w:r>
    </w:p>
    <w:p w:rsidR="00121ADE" w:rsidRPr="00E407E4" w:rsidRDefault="00ED14DF" w:rsidP="000475FE">
      <w:pPr>
        <w:jc w:val="center"/>
        <w:rPr>
          <w:b/>
          <w:sz w:val="24"/>
          <w:lang w:val="uk-UA"/>
        </w:rPr>
      </w:pPr>
      <w:r w:rsidRPr="00040708">
        <w:rPr>
          <w:b/>
          <w:sz w:val="24"/>
        </w:rPr>
        <w:br w:type="page"/>
      </w:r>
      <w:r w:rsidR="00121ADE" w:rsidRPr="00E407E4">
        <w:rPr>
          <w:b/>
          <w:sz w:val="24"/>
          <w:lang w:val="uk-UA"/>
        </w:rPr>
        <w:lastRenderedPageBreak/>
        <w:t>3. Програма навчальної дисципліни</w:t>
      </w:r>
    </w:p>
    <w:p w:rsidR="00121ADE" w:rsidRPr="00E407E4" w:rsidRDefault="00121ADE" w:rsidP="00ED6BCC">
      <w:pPr>
        <w:ind w:firstLine="709"/>
        <w:jc w:val="both"/>
        <w:rPr>
          <w:b/>
          <w:bCs/>
          <w:sz w:val="24"/>
          <w:u w:val="single"/>
          <w:lang w:val="uk-UA"/>
        </w:rPr>
      </w:pPr>
    </w:p>
    <w:p w:rsidR="003A5C3A" w:rsidRPr="00E407E4" w:rsidRDefault="003A5C3A" w:rsidP="00ED6BC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407E4">
        <w:rPr>
          <w:rFonts w:ascii="Times New Roman" w:hAnsi="Times New Roman"/>
          <w:b/>
          <w:sz w:val="24"/>
          <w:szCs w:val="24"/>
          <w:lang w:val="uk-UA"/>
        </w:rPr>
        <w:t xml:space="preserve">Тема 1. Загальна характеристика та суть права </w:t>
      </w:r>
      <w:r w:rsidR="00AF6B8A" w:rsidRPr="00E407E4">
        <w:rPr>
          <w:rFonts w:ascii="Times New Roman" w:hAnsi="Times New Roman"/>
          <w:b/>
          <w:sz w:val="24"/>
          <w:szCs w:val="24"/>
          <w:lang w:val="uk-UA"/>
        </w:rPr>
        <w:t>Європейського Союзу</w:t>
      </w:r>
      <w:r w:rsidRPr="00E407E4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</w:p>
    <w:p w:rsidR="003A5C3A" w:rsidRPr="00E407E4" w:rsidRDefault="003A5C3A" w:rsidP="00ED6BC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407E4">
        <w:rPr>
          <w:rFonts w:ascii="Times New Roman" w:hAnsi="Times New Roman"/>
          <w:sz w:val="24"/>
          <w:szCs w:val="24"/>
          <w:lang w:val="uk-UA"/>
        </w:rPr>
        <w:t xml:space="preserve">Зміст поняття «право </w:t>
      </w:r>
      <w:r w:rsidR="008F403F" w:rsidRPr="00E407E4">
        <w:rPr>
          <w:rFonts w:ascii="Times New Roman" w:hAnsi="Times New Roman"/>
          <w:sz w:val="24"/>
          <w:szCs w:val="24"/>
          <w:lang w:val="uk-UA"/>
        </w:rPr>
        <w:t>Європейського Союзу</w:t>
      </w:r>
      <w:r w:rsidRPr="00E407E4">
        <w:rPr>
          <w:rFonts w:ascii="Times New Roman" w:hAnsi="Times New Roman"/>
          <w:sz w:val="24"/>
          <w:szCs w:val="24"/>
          <w:lang w:val="uk-UA"/>
        </w:rPr>
        <w:t>», відмежування його від інших суміжних категорій.</w:t>
      </w:r>
      <w:r w:rsidR="00865FA3" w:rsidRPr="00E407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07E4">
        <w:rPr>
          <w:rFonts w:ascii="Times New Roman" w:hAnsi="Times New Roman"/>
          <w:sz w:val="24"/>
          <w:szCs w:val="24"/>
          <w:lang w:val="uk-UA"/>
        </w:rPr>
        <w:t xml:space="preserve">Становлення права </w:t>
      </w:r>
      <w:r w:rsidR="008F403F" w:rsidRPr="00E407E4">
        <w:rPr>
          <w:rFonts w:ascii="Times New Roman" w:hAnsi="Times New Roman"/>
          <w:sz w:val="24"/>
          <w:szCs w:val="24"/>
          <w:lang w:val="uk-UA"/>
        </w:rPr>
        <w:t>Європейського Союзу</w:t>
      </w:r>
      <w:r w:rsidRPr="00E407E4">
        <w:rPr>
          <w:rFonts w:ascii="Times New Roman" w:hAnsi="Times New Roman"/>
          <w:sz w:val="24"/>
          <w:szCs w:val="24"/>
          <w:lang w:val="uk-UA"/>
        </w:rPr>
        <w:t>, як окремої галузі міжнародного права.</w:t>
      </w:r>
      <w:r w:rsidR="00865FA3" w:rsidRPr="00E407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07E4">
        <w:rPr>
          <w:rFonts w:ascii="Times New Roman" w:hAnsi="Times New Roman"/>
          <w:sz w:val="24"/>
          <w:szCs w:val="24"/>
          <w:lang w:val="uk-UA"/>
        </w:rPr>
        <w:t xml:space="preserve">Принципи права </w:t>
      </w:r>
      <w:r w:rsidR="008F403F" w:rsidRPr="00E407E4">
        <w:rPr>
          <w:rFonts w:ascii="Times New Roman" w:hAnsi="Times New Roman"/>
          <w:sz w:val="24"/>
          <w:szCs w:val="24"/>
          <w:lang w:val="uk-UA"/>
        </w:rPr>
        <w:t>Європейського Союзу</w:t>
      </w:r>
      <w:r w:rsidRPr="00E407E4">
        <w:rPr>
          <w:rFonts w:ascii="Times New Roman" w:hAnsi="Times New Roman"/>
          <w:sz w:val="24"/>
          <w:szCs w:val="24"/>
          <w:lang w:val="uk-UA"/>
        </w:rPr>
        <w:t>.</w:t>
      </w:r>
      <w:r w:rsidR="00865FA3" w:rsidRPr="00E407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66B9" w:rsidRPr="00E407E4">
        <w:rPr>
          <w:rFonts w:ascii="Times New Roman" w:hAnsi="Times New Roman"/>
          <w:sz w:val="24"/>
          <w:szCs w:val="24"/>
          <w:lang w:val="uk-UA"/>
        </w:rPr>
        <w:t xml:space="preserve">Предмет і метод правового регулювання права Європейського Союзу. </w:t>
      </w:r>
      <w:r w:rsidRPr="00E407E4">
        <w:rPr>
          <w:rFonts w:ascii="Times New Roman" w:hAnsi="Times New Roman"/>
          <w:sz w:val="24"/>
          <w:szCs w:val="24"/>
          <w:lang w:val="uk-UA"/>
        </w:rPr>
        <w:t xml:space="preserve">Джерела права </w:t>
      </w:r>
      <w:r w:rsidR="008F403F" w:rsidRPr="00E407E4">
        <w:rPr>
          <w:rFonts w:ascii="Times New Roman" w:hAnsi="Times New Roman"/>
          <w:sz w:val="24"/>
          <w:szCs w:val="24"/>
          <w:lang w:val="uk-UA"/>
        </w:rPr>
        <w:t>Європейського Союзу</w:t>
      </w:r>
      <w:r w:rsidRPr="00E407E4">
        <w:rPr>
          <w:rFonts w:ascii="Times New Roman" w:hAnsi="Times New Roman"/>
          <w:sz w:val="24"/>
          <w:szCs w:val="24"/>
          <w:lang w:val="uk-UA"/>
        </w:rPr>
        <w:t>.</w:t>
      </w:r>
      <w:r w:rsidR="00865FA3" w:rsidRPr="00E407E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F403F" w:rsidRPr="00E407E4" w:rsidRDefault="008F403F" w:rsidP="00ED6BC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2A8A" w:rsidRPr="00E407E4" w:rsidRDefault="003A5C3A" w:rsidP="00ED6BC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407E4">
        <w:rPr>
          <w:rFonts w:ascii="Times New Roman" w:hAnsi="Times New Roman"/>
          <w:b/>
          <w:sz w:val="24"/>
          <w:szCs w:val="24"/>
          <w:lang w:val="uk-UA"/>
        </w:rPr>
        <w:t xml:space="preserve">Тема 2. </w:t>
      </w:r>
      <w:r w:rsidR="00AD2A8A" w:rsidRPr="00E407E4">
        <w:rPr>
          <w:rFonts w:ascii="Times New Roman" w:hAnsi="Times New Roman"/>
          <w:b/>
          <w:sz w:val="24"/>
          <w:szCs w:val="24"/>
          <w:lang w:val="uk-UA"/>
        </w:rPr>
        <w:t>Еволюція договірно-правових засад Європейського Союзу.</w:t>
      </w:r>
    </w:p>
    <w:p w:rsidR="00AD2A8A" w:rsidRPr="00D07C12" w:rsidRDefault="00AD2A8A" w:rsidP="00D07C12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07C12">
        <w:rPr>
          <w:rFonts w:ascii="Times New Roman" w:hAnsi="Times New Roman"/>
          <w:sz w:val="24"/>
          <w:szCs w:val="24"/>
          <w:lang w:val="uk-UA"/>
        </w:rPr>
        <w:t xml:space="preserve">Історичні передумови створення Європейського Союзу. План Р. Шумана 1950 року. Створення Європейських співтовариств. Етапи створення Європейського Союзу. Еволюція інститутів Європейського Союзу. </w:t>
      </w:r>
      <w:r w:rsidR="00D07C12" w:rsidRPr="00D07C12">
        <w:rPr>
          <w:rFonts w:ascii="Times New Roman" w:hAnsi="Times New Roman"/>
          <w:sz w:val="24"/>
          <w:szCs w:val="24"/>
          <w:lang w:val="uk-UA"/>
        </w:rPr>
        <w:t xml:space="preserve">Загальна характеристика Паризького договору 1951 року та Римських договорів 1957 року. Єдиний європейський акт 1986 року. Маастрихтський договір 1992 р. </w:t>
      </w:r>
      <w:r w:rsidRPr="00D07C12">
        <w:rPr>
          <w:rFonts w:ascii="Times New Roman" w:hAnsi="Times New Roman"/>
          <w:sz w:val="24"/>
          <w:szCs w:val="24"/>
          <w:lang w:val="uk-UA"/>
        </w:rPr>
        <w:t xml:space="preserve">Лісабонський договір 2007 року. </w:t>
      </w:r>
    </w:p>
    <w:p w:rsidR="00AD2A8A" w:rsidRPr="00E407E4" w:rsidRDefault="00AD2A8A" w:rsidP="00ED6BC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966B9" w:rsidRPr="00E407E4" w:rsidRDefault="003A5C3A" w:rsidP="00ED6BC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407E4">
        <w:rPr>
          <w:rFonts w:ascii="Times New Roman" w:hAnsi="Times New Roman"/>
          <w:b/>
          <w:sz w:val="24"/>
          <w:szCs w:val="24"/>
          <w:lang w:val="uk-UA"/>
        </w:rPr>
        <w:t xml:space="preserve">Тема 3. </w:t>
      </w:r>
      <w:r w:rsidR="00AD2A8A" w:rsidRPr="00E407E4">
        <w:rPr>
          <w:rFonts w:ascii="Times New Roman" w:hAnsi="Times New Roman"/>
          <w:b/>
          <w:sz w:val="24"/>
          <w:szCs w:val="24"/>
          <w:lang w:val="uk-UA"/>
        </w:rPr>
        <w:t>Політико-правова природа Європейського Союзу</w:t>
      </w:r>
      <w:r w:rsidR="003966B9" w:rsidRPr="00E407E4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3966B9" w:rsidRPr="00D07C12" w:rsidRDefault="003966B9" w:rsidP="00D07C12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07C12">
        <w:rPr>
          <w:rFonts w:ascii="Times New Roman" w:hAnsi="Times New Roman"/>
          <w:sz w:val="24"/>
          <w:szCs w:val="24"/>
          <w:lang w:val="uk-UA"/>
        </w:rPr>
        <w:t xml:space="preserve">Правова природа Європейського Союзу. Правосуб’єктність Європейського Союзу. Компетенція Європейського Союзу, її зміст та реалізація. </w:t>
      </w:r>
      <w:r w:rsidR="00E407E4" w:rsidRPr="00D07C12">
        <w:rPr>
          <w:rFonts w:ascii="Times New Roman" w:hAnsi="Times New Roman"/>
          <w:sz w:val="24"/>
          <w:szCs w:val="24"/>
          <w:lang w:val="uk-UA"/>
        </w:rPr>
        <w:t xml:space="preserve">Процедура вступу до Європейського Союзу. </w:t>
      </w:r>
      <w:r w:rsidRPr="00D07C12">
        <w:rPr>
          <w:rFonts w:ascii="Times New Roman" w:hAnsi="Times New Roman"/>
          <w:sz w:val="24"/>
          <w:szCs w:val="24"/>
          <w:lang w:val="uk-UA"/>
        </w:rPr>
        <w:t>Розмежування предметів відання Європейського Союзу та держав-членів. Принцип пропорційності та принцип субсидіарності.</w:t>
      </w:r>
      <w:r w:rsidR="00E407E4" w:rsidRPr="00D07C1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07C12" w:rsidRPr="00D07C12">
        <w:rPr>
          <w:rFonts w:ascii="Times New Roman" w:hAnsi="Times New Roman"/>
          <w:sz w:val="24"/>
          <w:szCs w:val="24"/>
          <w:lang w:val="uk-UA"/>
        </w:rPr>
        <w:t>Принцип верховенства права Європейського Союзу. Принцип прямої дії права Європейського Союзу.</w:t>
      </w:r>
    </w:p>
    <w:p w:rsidR="003966B9" w:rsidRPr="00E407E4" w:rsidRDefault="003966B9" w:rsidP="00ED6BC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A5C3A" w:rsidRPr="00E407E4" w:rsidRDefault="003966B9" w:rsidP="00ED6BC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407E4">
        <w:rPr>
          <w:rFonts w:ascii="Times New Roman" w:hAnsi="Times New Roman"/>
          <w:b/>
          <w:sz w:val="24"/>
          <w:szCs w:val="24"/>
          <w:lang w:val="uk-UA"/>
        </w:rPr>
        <w:t xml:space="preserve">Тема 4. Інституційний </w:t>
      </w:r>
      <w:r w:rsidR="00AD2A8A" w:rsidRPr="00E407E4">
        <w:rPr>
          <w:rFonts w:ascii="Times New Roman" w:hAnsi="Times New Roman"/>
          <w:b/>
          <w:sz w:val="24"/>
          <w:szCs w:val="24"/>
          <w:lang w:val="uk-UA"/>
        </w:rPr>
        <w:t>механізм</w:t>
      </w:r>
      <w:r w:rsidRPr="00E407E4">
        <w:rPr>
          <w:rFonts w:ascii="Times New Roman" w:hAnsi="Times New Roman"/>
          <w:b/>
          <w:sz w:val="24"/>
          <w:szCs w:val="24"/>
          <w:lang w:val="uk-UA"/>
        </w:rPr>
        <w:t xml:space="preserve"> Європейського Союзу</w:t>
      </w:r>
      <w:r w:rsidR="003A5C3A" w:rsidRPr="00E407E4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</w:p>
    <w:p w:rsidR="00AD2A8A" w:rsidRPr="00E407E4" w:rsidRDefault="00AD2A8A" w:rsidP="00ED6BC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407E4">
        <w:rPr>
          <w:rFonts w:ascii="Times New Roman" w:hAnsi="Times New Roman"/>
          <w:sz w:val="24"/>
          <w:szCs w:val="24"/>
          <w:lang w:val="uk-UA"/>
        </w:rPr>
        <w:t xml:space="preserve">Загальна характеристика інституційного механізму Європейського Союзу. </w:t>
      </w:r>
      <w:r w:rsidR="003966B9" w:rsidRPr="00E407E4">
        <w:rPr>
          <w:rFonts w:ascii="Times New Roman" w:hAnsi="Times New Roman"/>
          <w:sz w:val="24"/>
          <w:szCs w:val="24"/>
          <w:lang w:val="uk-UA"/>
        </w:rPr>
        <w:t>Політичні та неполітичні інститути Європейського Союзу: статус, структура, функції та повноваження. Судові інституції в Європейському Союзі.</w:t>
      </w:r>
    </w:p>
    <w:p w:rsidR="00AD2A8A" w:rsidRPr="00E407E4" w:rsidRDefault="00AD2A8A" w:rsidP="00ED6BC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407E4" w:rsidRDefault="003A5C3A" w:rsidP="00E407E4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407E4">
        <w:rPr>
          <w:rFonts w:ascii="Times New Roman" w:hAnsi="Times New Roman"/>
          <w:b/>
          <w:sz w:val="24"/>
          <w:szCs w:val="24"/>
          <w:lang w:val="uk-UA"/>
        </w:rPr>
        <w:t xml:space="preserve">Тема </w:t>
      </w:r>
      <w:r w:rsidR="003966B9" w:rsidRPr="00E407E4">
        <w:rPr>
          <w:rFonts w:ascii="Times New Roman" w:hAnsi="Times New Roman"/>
          <w:b/>
          <w:sz w:val="24"/>
          <w:szCs w:val="24"/>
          <w:lang w:val="uk-UA"/>
        </w:rPr>
        <w:t>5</w:t>
      </w:r>
      <w:r w:rsidRPr="00E407E4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E407E4">
        <w:rPr>
          <w:rFonts w:ascii="Times New Roman" w:hAnsi="Times New Roman"/>
          <w:b/>
          <w:sz w:val="24"/>
          <w:szCs w:val="24"/>
          <w:lang w:val="uk-UA"/>
        </w:rPr>
        <w:t>Законодавчий процес у Європейському Союзі.</w:t>
      </w:r>
    </w:p>
    <w:p w:rsidR="00E407E4" w:rsidRPr="00E407E4" w:rsidRDefault="00E407E4" w:rsidP="00E407E4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Поняття законодавчого процесу у Європейському Союзі, його особливості. Суб</w:t>
      </w:r>
      <w:r w:rsidRPr="00E407E4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єкти законодавчого процесу в Європейському Союзі. Процедури прийняття рішень у Європейському Союзі: звичайна та спеціальна законодавчі процедури. Акти делегованого законодавства. Особливості процедури укладання міжнародних угод. Опублікування актів Європейського Союзу та набрання ними чинності. </w:t>
      </w:r>
    </w:p>
    <w:p w:rsidR="003A5C3A" w:rsidRPr="00E407E4" w:rsidRDefault="003A5C3A" w:rsidP="00ED6BC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407E4" w:rsidRPr="00E407E4" w:rsidRDefault="003966B9" w:rsidP="00E407E4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407E4">
        <w:rPr>
          <w:rFonts w:ascii="Times New Roman" w:hAnsi="Times New Roman"/>
          <w:b/>
          <w:sz w:val="24"/>
          <w:szCs w:val="24"/>
          <w:lang w:val="uk-UA"/>
        </w:rPr>
        <w:t>Тема 6</w:t>
      </w:r>
      <w:r w:rsidR="003A5C3A" w:rsidRPr="00E407E4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E407E4" w:rsidRPr="00E407E4">
        <w:rPr>
          <w:rFonts w:ascii="Times New Roman" w:hAnsi="Times New Roman"/>
          <w:b/>
          <w:sz w:val="24"/>
          <w:szCs w:val="24"/>
          <w:lang w:val="uk-UA"/>
        </w:rPr>
        <w:t>Права людини у Європейському Союзі.</w:t>
      </w:r>
    </w:p>
    <w:p w:rsidR="003A5C3A" w:rsidRPr="00E407E4" w:rsidRDefault="00E407E4" w:rsidP="00E407E4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407E4">
        <w:rPr>
          <w:rFonts w:ascii="Times New Roman" w:hAnsi="Times New Roman"/>
          <w:sz w:val="24"/>
          <w:szCs w:val="24"/>
          <w:lang w:val="uk-UA"/>
        </w:rPr>
        <w:t>Принципи правового статусу людини в Європейському Союзі. Громадянство Європейського Союзу. Права та обов’язки громадянина Європейського Союзу. Джерела права Європейського Союзу у сфері прав людини. Інституційний механізм захисту прав людини в Європейському Союзі. Загальна характеристика прав людини за правом Європейському Союзу.</w:t>
      </w:r>
      <w:r w:rsidR="00417C23">
        <w:rPr>
          <w:rFonts w:ascii="Times New Roman" w:hAnsi="Times New Roman"/>
          <w:sz w:val="24"/>
          <w:szCs w:val="24"/>
          <w:lang w:val="uk-UA"/>
        </w:rPr>
        <w:t xml:space="preserve"> Соціальна політика Європейського Союзу. </w:t>
      </w:r>
    </w:p>
    <w:p w:rsidR="003A5C3A" w:rsidRPr="00E407E4" w:rsidRDefault="003A5C3A" w:rsidP="00ED6BC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5C3A" w:rsidRDefault="003966B9" w:rsidP="003966B9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407E4">
        <w:rPr>
          <w:rFonts w:ascii="Times New Roman" w:hAnsi="Times New Roman"/>
          <w:b/>
          <w:sz w:val="24"/>
          <w:szCs w:val="24"/>
          <w:lang w:val="uk-UA"/>
        </w:rPr>
        <w:t>Тема 7</w:t>
      </w:r>
      <w:r w:rsidR="003A5C3A" w:rsidRPr="00E407E4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E407E4">
        <w:rPr>
          <w:rFonts w:ascii="Times New Roman" w:hAnsi="Times New Roman"/>
          <w:b/>
          <w:sz w:val="24"/>
          <w:szCs w:val="24"/>
          <w:lang w:val="uk-UA"/>
        </w:rPr>
        <w:t>Внутрішній ринок Європейського Союзу.</w:t>
      </w:r>
    </w:p>
    <w:p w:rsidR="00E407E4" w:rsidRPr="00E407E4" w:rsidRDefault="00E407E4" w:rsidP="003966B9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407E4">
        <w:rPr>
          <w:rFonts w:ascii="Times New Roman" w:hAnsi="Times New Roman"/>
          <w:sz w:val="24"/>
          <w:szCs w:val="24"/>
          <w:lang w:val="uk-UA"/>
        </w:rPr>
        <w:t>Поняття внутрішнього ринку Європейського Союзу. Нормативно-правова та інституційна основа внутрішнього ринку Європейського Союзу. Принципи внутрішнього ринку Європейського Союзу. Вільний рух товарів. Вільний рух працівників. Вільний рух послуг. Вільний рух капіталу. Свобода ділового заснування в межах внутрішнього ринку Європейського Союзу. Легітимне обмеження прав в межах внутрішнього ринку Європейського Союзу.</w:t>
      </w:r>
    </w:p>
    <w:p w:rsidR="003A5C3A" w:rsidRPr="00E407E4" w:rsidRDefault="003A5C3A" w:rsidP="00ED6BC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A5C3A" w:rsidRDefault="003966B9" w:rsidP="003966B9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407E4">
        <w:rPr>
          <w:rFonts w:ascii="Times New Roman" w:hAnsi="Times New Roman"/>
          <w:b/>
          <w:sz w:val="24"/>
          <w:szCs w:val="24"/>
          <w:lang w:val="uk-UA"/>
        </w:rPr>
        <w:t>Тема 8</w:t>
      </w:r>
      <w:r w:rsidR="003A5C3A" w:rsidRPr="00E407E4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417C23">
        <w:rPr>
          <w:rFonts w:ascii="Times New Roman" w:hAnsi="Times New Roman"/>
          <w:b/>
          <w:sz w:val="24"/>
          <w:szCs w:val="24"/>
          <w:lang w:val="uk-UA"/>
        </w:rPr>
        <w:t>Валют</w:t>
      </w:r>
      <w:r w:rsidR="00E407E4">
        <w:rPr>
          <w:rFonts w:ascii="Times New Roman" w:hAnsi="Times New Roman"/>
          <w:b/>
          <w:sz w:val="24"/>
          <w:szCs w:val="24"/>
          <w:lang w:val="uk-UA"/>
        </w:rPr>
        <w:t>на політика Європейського Союзу.</w:t>
      </w:r>
    </w:p>
    <w:p w:rsidR="00E407E4" w:rsidRPr="00417C23" w:rsidRDefault="00813F04" w:rsidP="003966B9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Генезис</w:t>
      </w:r>
      <w:r w:rsidR="00417C23" w:rsidRPr="00417C23">
        <w:rPr>
          <w:rFonts w:ascii="Times New Roman" w:hAnsi="Times New Roman"/>
          <w:sz w:val="24"/>
          <w:szCs w:val="24"/>
          <w:lang w:val="uk-UA"/>
        </w:rPr>
        <w:t xml:space="preserve"> розвитку валютної політики Європейського Союзу. Загальна характеристика нормативної складової валютної політики Європейського Союзу. Економічний та валютний союз. Єдина валюта Європейського Союзу. </w:t>
      </w:r>
    </w:p>
    <w:p w:rsidR="003A5C3A" w:rsidRPr="00E407E4" w:rsidRDefault="003A5C3A" w:rsidP="00ED6BC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A5C3A" w:rsidRDefault="003966B9" w:rsidP="003966B9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407E4">
        <w:rPr>
          <w:rFonts w:ascii="Times New Roman" w:hAnsi="Times New Roman"/>
          <w:b/>
          <w:sz w:val="24"/>
          <w:szCs w:val="24"/>
          <w:lang w:val="uk-UA"/>
        </w:rPr>
        <w:t>Тема 9</w:t>
      </w:r>
      <w:r w:rsidR="003A5C3A" w:rsidRPr="00E407E4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417C23">
        <w:rPr>
          <w:rFonts w:ascii="Times New Roman" w:hAnsi="Times New Roman"/>
          <w:b/>
          <w:sz w:val="24"/>
          <w:szCs w:val="24"/>
          <w:lang w:val="uk-UA"/>
        </w:rPr>
        <w:t>Конкурентне право Європейського Союзу.</w:t>
      </w:r>
    </w:p>
    <w:p w:rsidR="00417C23" w:rsidRPr="00E407E4" w:rsidRDefault="00417C23" w:rsidP="003966B9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17C23">
        <w:rPr>
          <w:rFonts w:ascii="Times New Roman" w:hAnsi="Times New Roman"/>
          <w:sz w:val="24"/>
          <w:szCs w:val="24"/>
          <w:lang w:val="uk-UA"/>
        </w:rPr>
        <w:t>Принципи конкурентного права Європейського Союзу. Нормативна та інституційна основа конкурентного права Європейського Союзу. Договірні правовідносини між суб’єктами підприємницької діяльності у межах Європейського Союзу. Корпоративні правовідносини між суб’єктами підприємницької діяльності у межах Європейського Союзу. Захист прав суб’єктів підприємницької діяльності у Європейському Союзі.</w:t>
      </w:r>
    </w:p>
    <w:p w:rsidR="003A5C3A" w:rsidRPr="00E407E4" w:rsidRDefault="003A5C3A" w:rsidP="00ED6BC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A5C3A" w:rsidRDefault="003A5C3A" w:rsidP="003966B9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407E4">
        <w:rPr>
          <w:rFonts w:ascii="Times New Roman" w:hAnsi="Times New Roman"/>
          <w:b/>
          <w:sz w:val="24"/>
          <w:szCs w:val="24"/>
          <w:lang w:val="uk-UA"/>
        </w:rPr>
        <w:t>Тема</w:t>
      </w:r>
      <w:r w:rsidR="003966B9" w:rsidRPr="00E407E4">
        <w:rPr>
          <w:rFonts w:ascii="Times New Roman" w:hAnsi="Times New Roman"/>
          <w:b/>
          <w:sz w:val="24"/>
          <w:szCs w:val="24"/>
          <w:lang w:val="uk-UA"/>
        </w:rPr>
        <w:t xml:space="preserve"> 10</w:t>
      </w:r>
      <w:r w:rsidRPr="00E407E4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D07C12">
        <w:rPr>
          <w:rFonts w:ascii="Times New Roman" w:hAnsi="Times New Roman"/>
          <w:b/>
          <w:sz w:val="24"/>
          <w:szCs w:val="24"/>
          <w:lang w:val="uk-UA"/>
        </w:rPr>
        <w:t>Безпекова політика Європейського Союзу.</w:t>
      </w:r>
    </w:p>
    <w:p w:rsidR="00D07C12" w:rsidRPr="00E407E4" w:rsidRDefault="00D07C12" w:rsidP="00D07C12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07C12">
        <w:rPr>
          <w:rFonts w:ascii="Times New Roman" w:hAnsi="Times New Roman"/>
          <w:sz w:val="24"/>
          <w:szCs w:val="24"/>
          <w:lang w:val="uk-UA"/>
        </w:rPr>
        <w:t xml:space="preserve">Правовий статус Європейського Союзу у сфері зовнішньої політики та безпеки. Особливості реалізації спільної зовнішньої та безпекової політики Європейського Союзу. </w:t>
      </w:r>
      <w:r>
        <w:rPr>
          <w:rFonts w:ascii="Times New Roman" w:hAnsi="Times New Roman"/>
          <w:sz w:val="24"/>
          <w:szCs w:val="24"/>
          <w:lang w:val="uk-UA"/>
        </w:rPr>
        <w:t xml:space="preserve">Нормативна та інституційна основи безпекової політики Європейського Союзу. </w:t>
      </w:r>
      <w:r w:rsidRPr="00D07C12">
        <w:rPr>
          <w:rFonts w:ascii="Times New Roman" w:hAnsi="Times New Roman"/>
          <w:sz w:val="24"/>
          <w:szCs w:val="24"/>
          <w:lang w:val="uk-UA"/>
        </w:rPr>
        <w:t>Правовий статус Верховного представника Європейського Союзу із закордонних справ та безпекової політики. Механізми реалізації Європейської політики сусідства.</w:t>
      </w:r>
    </w:p>
    <w:p w:rsidR="003A5C3A" w:rsidRPr="00E407E4" w:rsidRDefault="003A5C3A" w:rsidP="00ED6BCC">
      <w:pPr>
        <w:ind w:firstLine="709"/>
        <w:jc w:val="both"/>
        <w:rPr>
          <w:b/>
          <w:sz w:val="24"/>
          <w:lang w:val="uk-UA"/>
        </w:rPr>
      </w:pPr>
    </w:p>
    <w:p w:rsidR="003966B9" w:rsidRDefault="003966B9" w:rsidP="003966B9">
      <w:pPr>
        <w:ind w:firstLine="709"/>
        <w:jc w:val="both"/>
        <w:rPr>
          <w:b/>
          <w:sz w:val="24"/>
          <w:lang w:val="uk-UA"/>
        </w:rPr>
      </w:pPr>
      <w:r w:rsidRPr="00E407E4">
        <w:rPr>
          <w:b/>
          <w:sz w:val="24"/>
          <w:lang w:val="uk-UA"/>
        </w:rPr>
        <w:t>Тема 11</w:t>
      </w:r>
      <w:r w:rsidR="003A5C3A" w:rsidRPr="00E407E4">
        <w:rPr>
          <w:b/>
          <w:sz w:val="24"/>
          <w:lang w:val="uk-UA"/>
        </w:rPr>
        <w:t xml:space="preserve">. </w:t>
      </w:r>
      <w:r w:rsidR="00D07C12">
        <w:rPr>
          <w:b/>
          <w:sz w:val="24"/>
          <w:lang w:val="uk-UA"/>
        </w:rPr>
        <w:t>Інтеграція України до Європейського Союзу.</w:t>
      </w:r>
    </w:p>
    <w:p w:rsidR="00D07C12" w:rsidRPr="00813F04" w:rsidRDefault="00D07C12" w:rsidP="00813F04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13F04">
        <w:rPr>
          <w:rFonts w:ascii="Times New Roman" w:hAnsi="Times New Roman"/>
          <w:sz w:val="24"/>
          <w:szCs w:val="24"/>
          <w:lang w:val="uk-UA"/>
        </w:rPr>
        <w:t>Еволюція правових засад співробітництва України з Європейським Союзом. Угода про асоціацію між Україною та Європейським Союзом. Договір про зону вільної торгівлі України з Європейським Союзом. Правові засади адаптації законодавства України</w:t>
      </w:r>
      <w:r w:rsidR="00813F04" w:rsidRPr="00813F04">
        <w:rPr>
          <w:rFonts w:ascii="Times New Roman" w:hAnsi="Times New Roman"/>
          <w:sz w:val="24"/>
          <w:szCs w:val="24"/>
          <w:lang w:val="uk-UA"/>
        </w:rPr>
        <w:t xml:space="preserve"> до законодавства Європейського Союзу</w:t>
      </w:r>
      <w:r w:rsidRPr="00813F0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3A5C3A" w:rsidRPr="00E407E4" w:rsidRDefault="003A5C3A" w:rsidP="00ED6BCC">
      <w:pPr>
        <w:ind w:firstLine="709"/>
        <w:jc w:val="both"/>
        <w:rPr>
          <w:sz w:val="24"/>
          <w:lang w:val="uk-UA"/>
        </w:rPr>
      </w:pPr>
    </w:p>
    <w:p w:rsidR="00E32E84" w:rsidRPr="00E407E4" w:rsidRDefault="00865FA3" w:rsidP="00ED6BC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lang w:val="uk-UA"/>
        </w:rPr>
      </w:pPr>
      <w:r w:rsidRPr="00E407E4">
        <w:rPr>
          <w:b/>
          <w:bCs/>
          <w:sz w:val="24"/>
          <w:u w:val="single"/>
          <w:lang w:val="uk-UA"/>
        </w:rPr>
        <w:br w:type="page"/>
      </w:r>
      <w:r w:rsidR="00E32E84" w:rsidRPr="00E407E4">
        <w:rPr>
          <w:b/>
          <w:bCs/>
          <w:sz w:val="24"/>
          <w:lang w:val="uk-UA"/>
        </w:rPr>
        <w:lastRenderedPageBreak/>
        <w:t>4. Структура навчальної дисципліни</w:t>
      </w:r>
    </w:p>
    <w:p w:rsidR="00ED6BCC" w:rsidRPr="00E407E4" w:rsidRDefault="00ED6BCC" w:rsidP="00ED6BC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lang w:val="uk-UA"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6"/>
        <w:gridCol w:w="669"/>
        <w:gridCol w:w="709"/>
        <w:gridCol w:w="708"/>
        <w:gridCol w:w="709"/>
        <w:gridCol w:w="716"/>
        <w:gridCol w:w="709"/>
        <w:gridCol w:w="709"/>
        <w:gridCol w:w="614"/>
      </w:tblGrid>
      <w:tr w:rsidR="00E32E84" w:rsidRPr="00E407E4" w:rsidTr="00DB13EC">
        <w:trPr>
          <w:cantSplit/>
          <w:trHeight w:val="227"/>
          <w:jc w:val="center"/>
        </w:trPr>
        <w:tc>
          <w:tcPr>
            <w:tcW w:w="4476" w:type="dxa"/>
            <w:vMerge w:val="restart"/>
            <w:vAlign w:val="center"/>
          </w:tcPr>
          <w:p w:rsidR="00E32E84" w:rsidRPr="00E407E4" w:rsidRDefault="00E32E84" w:rsidP="00ED6BCC">
            <w:pPr>
              <w:ind w:firstLine="709"/>
              <w:jc w:val="both"/>
              <w:rPr>
                <w:sz w:val="24"/>
                <w:lang w:val="uk-UA"/>
              </w:rPr>
            </w:pPr>
            <w:r w:rsidRPr="00E407E4">
              <w:rPr>
                <w:w w:val="106"/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5543" w:type="dxa"/>
            <w:gridSpan w:val="8"/>
            <w:vAlign w:val="center"/>
          </w:tcPr>
          <w:p w:rsidR="00E32E84" w:rsidRPr="00E407E4" w:rsidRDefault="009F4FB7" w:rsidP="00ED6BCC">
            <w:pPr>
              <w:ind w:firstLine="709"/>
              <w:jc w:val="both"/>
              <w:rPr>
                <w:sz w:val="24"/>
                <w:lang w:val="uk-UA"/>
              </w:rPr>
            </w:pPr>
            <w:r w:rsidRPr="00E407E4">
              <w:rPr>
                <w:sz w:val="24"/>
                <w:lang w:val="uk-UA"/>
              </w:rPr>
              <w:t xml:space="preserve">               </w:t>
            </w:r>
            <w:r w:rsidR="00DB13EC" w:rsidRPr="00E407E4">
              <w:rPr>
                <w:sz w:val="24"/>
                <w:lang w:val="uk-UA"/>
              </w:rPr>
              <w:t xml:space="preserve">    </w:t>
            </w:r>
            <w:r w:rsidR="00E32E84" w:rsidRPr="00E407E4">
              <w:rPr>
                <w:sz w:val="24"/>
                <w:lang w:val="uk-UA"/>
              </w:rPr>
              <w:t>Кількість годин</w:t>
            </w:r>
          </w:p>
        </w:tc>
      </w:tr>
      <w:tr w:rsidR="009F4FB7" w:rsidRPr="00E407E4" w:rsidTr="00DB13EC">
        <w:trPr>
          <w:cantSplit/>
          <w:trHeight w:val="157"/>
          <w:jc w:val="center"/>
        </w:trPr>
        <w:tc>
          <w:tcPr>
            <w:tcW w:w="4476" w:type="dxa"/>
            <w:vMerge/>
            <w:vAlign w:val="center"/>
          </w:tcPr>
          <w:p w:rsidR="009F4FB7" w:rsidRPr="00E407E4" w:rsidRDefault="009F4FB7" w:rsidP="00ED6BCC">
            <w:pPr>
              <w:ind w:firstLine="709"/>
              <w:jc w:val="both"/>
              <w:rPr>
                <w:w w:val="106"/>
                <w:sz w:val="24"/>
                <w:lang w:val="uk-UA"/>
              </w:rPr>
            </w:pPr>
          </w:p>
        </w:tc>
        <w:tc>
          <w:tcPr>
            <w:tcW w:w="2795" w:type="dxa"/>
            <w:gridSpan w:val="4"/>
            <w:vAlign w:val="center"/>
          </w:tcPr>
          <w:p w:rsidR="009F4FB7" w:rsidRPr="00E407E4" w:rsidRDefault="009F4FB7" w:rsidP="00ED6BCC">
            <w:pPr>
              <w:ind w:firstLine="709"/>
              <w:jc w:val="both"/>
              <w:rPr>
                <w:sz w:val="24"/>
                <w:lang w:val="uk-UA"/>
              </w:rPr>
            </w:pPr>
            <w:r w:rsidRPr="00E407E4">
              <w:rPr>
                <w:sz w:val="24"/>
                <w:lang w:val="uk-UA"/>
              </w:rPr>
              <w:t>денна форма</w:t>
            </w:r>
          </w:p>
        </w:tc>
        <w:tc>
          <w:tcPr>
            <w:tcW w:w="2748" w:type="dxa"/>
            <w:gridSpan w:val="4"/>
            <w:vAlign w:val="center"/>
          </w:tcPr>
          <w:p w:rsidR="009F4FB7" w:rsidRPr="00E407E4" w:rsidRDefault="009F4FB7" w:rsidP="009F4FB7">
            <w:pPr>
              <w:jc w:val="center"/>
              <w:rPr>
                <w:sz w:val="24"/>
                <w:lang w:val="uk-UA"/>
              </w:rPr>
            </w:pPr>
            <w:r w:rsidRPr="00E407E4">
              <w:rPr>
                <w:sz w:val="24"/>
                <w:lang w:val="uk-UA"/>
              </w:rPr>
              <w:t>заочна форма</w:t>
            </w:r>
          </w:p>
        </w:tc>
      </w:tr>
      <w:tr w:rsidR="009F4FB7" w:rsidRPr="00E407E4" w:rsidTr="00DA10FC">
        <w:trPr>
          <w:cantSplit/>
          <w:trHeight w:val="227"/>
          <w:jc w:val="center"/>
        </w:trPr>
        <w:tc>
          <w:tcPr>
            <w:tcW w:w="4476" w:type="dxa"/>
            <w:vMerge/>
          </w:tcPr>
          <w:p w:rsidR="009F4FB7" w:rsidRPr="00E407E4" w:rsidRDefault="009F4FB7" w:rsidP="009F4FB7">
            <w:pPr>
              <w:ind w:firstLine="709"/>
              <w:jc w:val="both"/>
              <w:rPr>
                <w:sz w:val="24"/>
                <w:lang w:val="uk-UA"/>
              </w:rPr>
            </w:pPr>
          </w:p>
        </w:tc>
        <w:tc>
          <w:tcPr>
            <w:tcW w:w="669" w:type="dxa"/>
            <w:vMerge w:val="restart"/>
            <w:textDirection w:val="btLr"/>
            <w:vAlign w:val="center"/>
          </w:tcPr>
          <w:p w:rsidR="009F4FB7" w:rsidRPr="00E407E4" w:rsidRDefault="009F4FB7" w:rsidP="009F4FB7">
            <w:pPr>
              <w:jc w:val="both"/>
              <w:rPr>
                <w:sz w:val="20"/>
                <w:szCs w:val="20"/>
                <w:lang w:val="uk-UA"/>
              </w:rPr>
            </w:pPr>
            <w:r w:rsidRPr="00E407E4">
              <w:rPr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2126" w:type="dxa"/>
            <w:gridSpan w:val="3"/>
            <w:vAlign w:val="center"/>
          </w:tcPr>
          <w:p w:rsidR="009F4FB7" w:rsidRPr="00E407E4" w:rsidRDefault="009F4FB7" w:rsidP="009F4FB7">
            <w:pPr>
              <w:jc w:val="both"/>
              <w:rPr>
                <w:sz w:val="24"/>
                <w:lang w:val="uk-UA"/>
              </w:rPr>
            </w:pPr>
            <w:r w:rsidRPr="00E407E4">
              <w:rPr>
                <w:sz w:val="24"/>
                <w:lang w:val="uk-UA"/>
              </w:rPr>
              <w:t>у тому числі</w:t>
            </w:r>
          </w:p>
        </w:tc>
        <w:tc>
          <w:tcPr>
            <w:tcW w:w="716" w:type="dxa"/>
            <w:vMerge w:val="restart"/>
            <w:textDirection w:val="btLr"/>
            <w:vAlign w:val="center"/>
          </w:tcPr>
          <w:p w:rsidR="009F4FB7" w:rsidRPr="00E407E4" w:rsidRDefault="009F4FB7" w:rsidP="009F4FB7">
            <w:pPr>
              <w:rPr>
                <w:sz w:val="20"/>
                <w:szCs w:val="20"/>
                <w:lang w:val="uk-UA"/>
              </w:rPr>
            </w:pPr>
            <w:proofErr w:type="spellStart"/>
            <w:r w:rsidRPr="00E407E4">
              <w:rPr>
                <w:sz w:val="20"/>
                <w:szCs w:val="20"/>
                <w:lang w:val="uk-UA"/>
              </w:rPr>
              <w:t>Усоьго</w:t>
            </w:r>
            <w:proofErr w:type="spellEnd"/>
          </w:p>
        </w:tc>
        <w:tc>
          <w:tcPr>
            <w:tcW w:w="2032" w:type="dxa"/>
            <w:gridSpan w:val="3"/>
            <w:vAlign w:val="center"/>
          </w:tcPr>
          <w:p w:rsidR="009F4FB7" w:rsidRPr="00E407E4" w:rsidRDefault="009F4FB7" w:rsidP="009F4FB7">
            <w:pPr>
              <w:jc w:val="both"/>
              <w:rPr>
                <w:sz w:val="24"/>
                <w:lang w:val="uk-UA"/>
              </w:rPr>
            </w:pPr>
            <w:r w:rsidRPr="00E407E4">
              <w:rPr>
                <w:sz w:val="24"/>
                <w:lang w:val="uk-UA"/>
              </w:rPr>
              <w:t>у тому числі</w:t>
            </w:r>
          </w:p>
        </w:tc>
      </w:tr>
      <w:tr w:rsidR="009F4FB7" w:rsidRPr="00E407E4" w:rsidTr="00DA10FC">
        <w:trPr>
          <w:cantSplit/>
          <w:trHeight w:val="489"/>
          <w:jc w:val="center"/>
        </w:trPr>
        <w:tc>
          <w:tcPr>
            <w:tcW w:w="4476" w:type="dxa"/>
            <w:vMerge/>
          </w:tcPr>
          <w:p w:rsidR="009F4FB7" w:rsidRPr="00E407E4" w:rsidRDefault="009F4FB7" w:rsidP="009F4FB7">
            <w:pPr>
              <w:ind w:firstLine="709"/>
              <w:jc w:val="both"/>
              <w:rPr>
                <w:sz w:val="24"/>
                <w:lang w:val="uk-UA"/>
              </w:rPr>
            </w:pPr>
          </w:p>
        </w:tc>
        <w:tc>
          <w:tcPr>
            <w:tcW w:w="669" w:type="dxa"/>
            <w:vMerge/>
            <w:vAlign w:val="center"/>
          </w:tcPr>
          <w:p w:rsidR="009F4FB7" w:rsidRPr="00E407E4" w:rsidRDefault="009F4FB7" w:rsidP="009F4FB7">
            <w:pPr>
              <w:ind w:firstLine="709"/>
              <w:jc w:val="both"/>
              <w:rPr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F4FB7" w:rsidRPr="00E407E4" w:rsidRDefault="009F4FB7" w:rsidP="009F4FB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407E4">
              <w:rPr>
                <w:w w:val="106"/>
                <w:sz w:val="20"/>
                <w:szCs w:val="20"/>
                <w:lang w:val="uk-UA"/>
              </w:rPr>
              <w:t>Л.</w:t>
            </w:r>
          </w:p>
        </w:tc>
        <w:tc>
          <w:tcPr>
            <w:tcW w:w="708" w:type="dxa"/>
            <w:vAlign w:val="center"/>
          </w:tcPr>
          <w:p w:rsidR="009F4FB7" w:rsidRPr="00E407E4" w:rsidRDefault="009F4FB7" w:rsidP="009F4FB7">
            <w:pPr>
              <w:jc w:val="center"/>
              <w:rPr>
                <w:w w:val="106"/>
                <w:sz w:val="20"/>
                <w:szCs w:val="20"/>
                <w:lang w:val="uk-UA"/>
              </w:rPr>
            </w:pPr>
            <w:r w:rsidRPr="00E407E4">
              <w:rPr>
                <w:w w:val="106"/>
                <w:sz w:val="20"/>
                <w:szCs w:val="20"/>
                <w:lang w:val="uk-UA"/>
              </w:rPr>
              <w:t>С.</w:t>
            </w:r>
          </w:p>
        </w:tc>
        <w:tc>
          <w:tcPr>
            <w:tcW w:w="709" w:type="dxa"/>
            <w:vAlign w:val="center"/>
          </w:tcPr>
          <w:p w:rsidR="009F4FB7" w:rsidRPr="00E407E4" w:rsidRDefault="009F4FB7" w:rsidP="009F4FB7">
            <w:pPr>
              <w:jc w:val="center"/>
              <w:rPr>
                <w:w w:val="106"/>
                <w:sz w:val="20"/>
                <w:szCs w:val="20"/>
                <w:lang w:val="uk-UA"/>
              </w:rPr>
            </w:pPr>
            <w:proofErr w:type="spellStart"/>
            <w:r w:rsidRPr="00E407E4">
              <w:rPr>
                <w:w w:val="106"/>
                <w:sz w:val="20"/>
                <w:szCs w:val="20"/>
                <w:lang w:val="uk-UA"/>
              </w:rPr>
              <w:t>С.р</w:t>
            </w:r>
            <w:proofErr w:type="spellEnd"/>
            <w:r w:rsidRPr="00E407E4">
              <w:rPr>
                <w:w w:val="106"/>
                <w:sz w:val="20"/>
                <w:szCs w:val="20"/>
                <w:lang w:val="uk-UA"/>
              </w:rPr>
              <w:t>.</w:t>
            </w:r>
          </w:p>
        </w:tc>
        <w:tc>
          <w:tcPr>
            <w:tcW w:w="716" w:type="dxa"/>
            <w:vMerge/>
            <w:vAlign w:val="center"/>
          </w:tcPr>
          <w:p w:rsidR="009F4FB7" w:rsidRPr="00E407E4" w:rsidRDefault="009F4FB7" w:rsidP="009F4FB7">
            <w:pPr>
              <w:jc w:val="center"/>
              <w:rPr>
                <w:w w:val="106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F4FB7" w:rsidRPr="00E407E4" w:rsidRDefault="009F4FB7" w:rsidP="009F4FB7">
            <w:pPr>
              <w:jc w:val="center"/>
              <w:rPr>
                <w:w w:val="106"/>
                <w:sz w:val="20"/>
                <w:szCs w:val="20"/>
                <w:lang w:val="uk-UA"/>
              </w:rPr>
            </w:pPr>
            <w:r w:rsidRPr="00E407E4">
              <w:rPr>
                <w:w w:val="106"/>
                <w:sz w:val="20"/>
                <w:szCs w:val="20"/>
                <w:lang w:val="uk-UA"/>
              </w:rPr>
              <w:t>Л.</w:t>
            </w:r>
          </w:p>
        </w:tc>
        <w:tc>
          <w:tcPr>
            <w:tcW w:w="709" w:type="dxa"/>
            <w:vAlign w:val="center"/>
          </w:tcPr>
          <w:p w:rsidR="009F4FB7" w:rsidRPr="00E407E4" w:rsidRDefault="009F4FB7" w:rsidP="009F4FB7">
            <w:pPr>
              <w:jc w:val="center"/>
              <w:rPr>
                <w:w w:val="106"/>
                <w:sz w:val="20"/>
                <w:szCs w:val="20"/>
                <w:lang w:val="uk-UA"/>
              </w:rPr>
            </w:pPr>
            <w:r w:rsidRPr="00E407E4">
              <w:rPr>
                <w:w w:val="106"/>
                <w:sz w:val="20"/>
                <w:szCs w:val="20"/>
                <w:lang w:val="uk-UA"/>
              </w:rPr>
              <w:t>С.</w:t>
            </w:r>
          </w:p>
        </w:tc>
        <w:tc>
          <w:tcPr>
            <w:tcW w:w="614" w:type="dxa"/>
            <w:vAlign w:val="center"/>
          </w:tcPr>
          <w:p w:rsidR="009F4FB7" w:rsidRPr="00E407E4" w:rsidRDefault="009F4FB7" w:rsidP="009F4FB7">
            <w:pPr>
              <w:jc w:val="center"/>
              <w:rPr>
                <w:w w:val="106"/>
                <w:sz w:val="20"/>
                <w:szCs w:val="20"/>
                <w:lang w:val="uk-UA"/>
              </w:rPr>
            </w:pPr>
            <w:proofErr w:type="spellStart"/>
            <w:r w:rsidRPr="00E407E4">
              <w:rPr>
                <w:w w:val="106"/>
                <w:sz w:val="20"/>
                <w:szCs w:val="20"/>
                <w:lang w:val="uk-UA"/>
              </w:rPr>
              <w:t>С.р</w:t>
            </w:r>
            <w:proofErr w:type="spellEnd"/>
            <w:r w:rsidRPr="00E407E4">
              <w:rPr>
                <w:w w:val="106"/>
                <w:sz w:val="20"/>
                <w:szCs w:val="20"/>
                <w:lang w:val="uk-UA"/>
              </w:rPr>
              <w:t>.</w:t>
            </w:r>
          </w:p>
        </w:tc>
      </w:tr>
      <w:tr w:rsidR="009F4FB7" w:rsidRPr="00E407E4" w:rsidTr="00DB13EC">
        <w:trPr>
          <w:cantSplit/>
          <w:trHeight w:val="227"/>
          <w:jc w:val="center"/>
        </w:trPr>
        <w:tc>
          <w:tcPr>
            <w:tcW w:w="10019" w:type="dxa"/>
            <w:gridSpan w:val="9"/>
          </w:tcPr>
          <w:p w:rsidR="009F4FB7" w:rsidRPr="00E407E4" w:rsidRDefault="00DA16E5" w:rsidP="009F4FB7">
            <w:pPr>
              <w:jc w:val="center"/>
              <w:rPr>
                <w:b/>
                <w:w w:val="106"/>
                <w:sz w:val="24"/>
                <w:lang w:val="uk-UA"/>
              </w:rPr>
            </w:pPr>
            <w:r>
              <w:rPr>
                <w:b/>
                <w:noProof/>
                <w:sz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4533900</wp:posOffset>
                      </wp:positionH>
                      <wp:positionV relativeFrom="paragraph">
                        <wp:posOffset>156845</wp:posOffset>
                      </wp:positionV>
                      <wp:extent cx="0" cy="4229100"/>
                      <wp:effectExtent l="9525" t="9525" r="9525" b="952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2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AF11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357pt;margin-top:12.35pt;width:0;height:3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mod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"/>
                  </w:pict>
                </mc:Fallback>
              </mc:AlternateContent>
            </w:r>
            <w:r w:rsidR="009F4FB7" w:rsidRPr="00E407E4">
              <w:rPr>
                <w:b/>
                <w:w w:val="106"/>
                <w:sz w:val="24"/>
                <w:lang w:val="uk-UA"/>
              </w:rPr>
              <w:t>Модуль 1</w:t>
            </w:r>
          </w:p>
        </w:tc>
      </w:tr>
      <w:tr w:rsidR="009F4FB7" w:rsidRPr="00E407E4" w:rsidTr="00DA10FC">
        <w:trPr>
          <w:cantSplit/>
          <w:trHeight w:val="283"/>
          <w:jc w:val="center"/>
        </w:trPr>
        <w:tc>
          <w:tcPr>
            <w:tcW w:w="4476" w:type="dxa"/>
            <w:vAlign w:val="center"/>
          </w:tcPr>
          <w:p w:rsidR="009F4FB7" w:rsidRPr="00813F04" w:rsidRDefault="009F4FB7" w:rsidP="007D55CA">
            <w:pPr>
              <w:jc w:val="both"/>
              <w:rPr>
                <w:sz w:val="24"/>
                <w:lang w:val="uk-UA"/>
              </w:rPr>
            </w:pPr>
            <w:r w:rsidRPr="00813F04">
              <w:rPr>
                <w:sz w:val="24"/>
                <w:lang w:val="uk-UA"/>
              </w:rPr>
              <w:t xml:space="preserve">Тема 1. </w:t>
            </w:r>
            <w:r w:rsidR="00813F04" w:rsidRPr="00813F04">
              <w:rPr>
                <w:sz w:val="24"/>
                <w:lang w:val="uk-UA"/>
              </w:rPr>
              <w:t>Загальна характеристика та суть права Європейського Союзу</w:t>
            </w:r>
            <w:r w:rsidRPr="00813F04">
              <w:rPr>
                <w:sz w:val="24"/>
                <w:lang w:val="uk-UA"/>
              </w:rPr>
              <w:t>.</w:t>
            </w:r>
          </w:p>
        </w:tc>
        <w:tc>
          <w:tcPr>
            <w:tcW w:w="669" w:type="dxa"/>
            <w:vAlign w:val="center"/>
          </w:tcPr>
          <w:p w:rsidR="009F4FB7" w:rsidRPr="00E407E4" w:rsidRDefault="003C4C6E" w:rsidP="00453CE3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9F4FB7" w:rsidRPr="00E407E4" w:rsidRDefault="00316E8B" w:rsidP="00453CE3">
            <w:pPr>
              <w:rPr>
                <w:w w:val="106"/>
                <w:sz w:val="24"/>
                <w:lang w:val="uk-UA"/>
              </w:rPr>
            </w:pPr>
            <w:r>
              <w:rPr>
                <w:w w:val="106"/>
                <w:sz w:val="24"/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:rsidR="009F4FB7" w:rsidRPr="00E407E4" w:rsidRDefault="00813F04" w:rsidP="00453CE3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9F4FB7" w:rsidRPr="00E407E4" w:rsidRDefault="00DA10FC" w:rsidP="009F4FB7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>
              <w:rPr>
                <w:w w:val="106"/>
                <w:sz w:val="24"/>
                <w:lang w:val="uk-UA"/>
              </w:rPr>
              <w:t>3</w:t>
            </w:r>
          </w:p>
        </w:tc>
        <w:tc>
          <w:tcPr>
            <w:tcW w:w="716" w:type="dxa"/>
            <w:vAlign w:val="center"/>
          </w:tcPr>
          <w:p w:rsidR="009F4FB7" w:rsidRPr="00E407E4" w:rsidRDefault="001964F0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 w:rsidRPr="00E407E4">
              <w:rPr>
                <w:w w:val="106"/>
                <w:sz w:val="24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9F4FB7" w:rsidRPr="00E407E4" w:rsidRDefault="001964F0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 w:rsidRPr="00E407E4">
              <w:rPr>
                <w:w w:val="106"/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9F4FB7" w:rsidRPr="00E407E4" w:rsidRDefault="001964F0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 w:rsidRPr="00E407E4">
              <w:rPr>
                <w:w w:val="106"/>
                <w:sz w:val="24"/>
                <w:lang w:val="uk-UA"/>
              </w:rPr>
              <w:t>2</w:t>
            </w:r>
          </w:p>
        </w:tc>
        <w:tc>
          <w:tcPr>
            <w:tcW w:w="614" w:type="dxa"/>
            <w:vAlign w:val="center"/>
          </w:tcPr>
          <w:p w:rsidR="009F4FB7" w:rsidRPr="00E407E4" w:rsidRDefault="001964F0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 w:rsidRPr="00E407E4">
              <w:rPr>
                <w:w w:val="106"/>
                <w:sz w:val="24"/>
                <w:lang w:val="uk-UA"/>
              </w:rPr>
              <w:t>6</w:t>
            </w:r>
          </w:p>
        </w:tc>
      </w:tr>
      <w:tr w:rsidR="009F4FB7" w:rsidRPr="00E407E4" w:rsidTr="00DA10FC">
        <w:trPr>
          <w:cantSplit/>
          <w:trHeight w:val="283"/>
          <w:jc w:val="center"/>
        </w:trPr>
        <w:tc>
          <w:tcPr>
            <w:tcW w:w="4476" w:type="dxa"/>
            <w:vAlign w:val="center"/>
          </w:tcPr>
          <w:p w:rsidR="009F4FB7" w:rsidRPr="00813F04" w:rsidRDefault="009F4FB7" w:rsidP="007D55CA">
            <w:pPr>
              <w:jc w:val="both"/>
              <w:rPr>
                <w:sz w:val="24"/>
                <w:lang w:val="uk-UA"/>
              </w:rPr>
            </w:pPr>
            <w:r w:rsidRPr="00813F04">
              <w:rPr>
                <w:sz w:val="24"/>
                <w:lang w:val="uk-UA"/>
              </w:rPr>
              <w:t xml:space="preserve">Тема 2. </w:t>
            </w:r>
            <w:r w:rsidR="00813F04" w:rsidRPr="00813F04">
              <w:rPr>
                <w:sz w:val="24"/>
                <w:lang w:val="uk-UA"/>
              </w:rPr>
              <w:t>Еволюція договірно-правових засад Європейського Союзу</w:t>
            </w:r>
            <w:r w:rsidRPr="00813F04">
              <w:rPr>
                <w:sz w:val="24"/>
                <w:lang w:val="uk-UA"/>
              </w:rPr>
              <w:t>.</w:t>
            </w:r>
          </w:p>
        </w:tc>
        <w:tc>
          <w:tcPr>
            <w:tcW w:w="669" w:type="dxa"/>
            <w:vAlign w:val="center"/>
          </w:tcPr>
          <w:p w:rsidR="009F4FB7" w:rsidRPr="00E407E4" w:rsidRDefault="003C4C6E" w:rsidP="00453CE3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9F4FB7" w:rsidRPr="00E407E4" w:rsidRDefault="00316E8B" w:rsidP="00453CE3">
            <w:pPr>
              <w:rPr>
                <w:w w:val="106"/>
                <w:sz w:val="24"/>
                <w:lang w:val="uk-UA"/>
              </w:rPr>
            </w:pPr>
            <w:r>
              <w:rPr>
                <w:w w:val="106"/>
                <w:sz w:val="24"/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:rsidR="009F4FB7" w:rsidRPr="00E407E4" w:rsidRDefault="007D55CA" w:rsidP="00453CE3">
            <w:pPr>
              <w:jc w:val="both"/>
              <w:rPr>
                <w:bCs/>
                <w:sz w:val="24"/>
                <w:lang w:val="uk-UA"/>
              </w:rPr>
            </w:pPr>
            <w:r w:rsidRPr="00E407E4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9F4FB7" w:rsidRPr="00E407E4" w:rsidRDefault="00DA10FC" w:rsidP="009F4FB7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>
              <w:rPr>
                <w:w w:val="106"/>
                <w:sz w:val="24"/>
                <w:lang w:val="uk-UA"/>
              </w:rPr>
              <w:t>4</w:t>
            </w:r>
          </w:p>
        </w:tc>
        <w:tc>
          <w:tcPr>
            <w:tcW w:w="716" w:type="dxa"/>
            <w:vAlign w:val="center"/>
          </w:tcPr>
          <w:p w:rsidR="009F4FB7" w:rsidRPr="00E407E4" w:rsidRDefault="001964F0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 w:rsidRPr="00E407E4">
              <w:rPr>
                <w:w w:val="106"/>
                <w:sz w:val="24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9F4FB7" w:rsidRPr="00E407E4" w:rsidRDefault="001964F0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 w:rsidRPr="00E407E4">
              <w:rPr>
                <w:w w:val="106"/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9F4FB7" w:rsidRPr="00E407E4" w:rsidRDefault="001964F0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 w:rsidRPr="00E407E4">
              <w:rPr>
                <w:w w:val="106"/>
                <w:sz w:val="24"/>
                <w:lang w:val="uk-UA"/>
              </w:rPr>
              <w:t>1</w:t>
            </w:r>
          </w:p>
        </w:tc>
        <w:tc>
          <w:tcPr>
            <w:tcW w:w="614" w:type="dxa"/>
            <w:vAlign w:val="center"/>
          </w:tcPr>
          <w:p w:rsidR="009F4FB7" w:rsidRPr="00E407E4" w:rsidRDefault="001964F0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 w:rsidRPr="00E407E4">
              <w:rPr>
                <w:w w:val="106"/>
                <w:sz w:val="24"/>
                <w:lang w:val="uk-UA"/>
              </w:rPr>
              <w:t>5</w:t>
            </w:r>
          </w:p>
        </w:tc>
      </w:tr>
      <w:tr w:rsidR="009F4FB7" w:rsidRPr="00E407E4" w:rsidTr="00DA10FC">
        <w:trPr>
          <w:cantSplit/>
          <w:trHeight w:val="283"/>
          <w:jc w:val="center"/>
        </w:trPr>
        <w:tc>
          <w:tcPr>
            <w:tcW w:w="4476" w:type="dxa"/>
            <w:vAlign w:val="center"/>
          </w:tcPr>
          <w:p w:rsidR="009F4FB7" w:rsidRPr="00813F04" w:rsidRDefault="009F4FB7" w:rsidP="00813F04">
            <w:pPr>
              <w:jc w:val="both"/>
              <w:rPr>
                <w:sz w:val="24"/>
                <w:lang w:val="uk-UA"/>
              </w:rPr>
            </w:pPr>
            <w:r w:rsidRPr="00813F04">
              <w:rPr>
                <w:sz w:val="24"/>
                <w:lang w:val="uk-UA"/>
              </w:rPr>
              <w:t>Тема 3.</w:t>
            </w:r>
            <w:r w:rsidR="00813F04" w:rsidRPr="00813F04">
              <w:rPr>
                <w:sz w:val="24"/>
                <w:lang w:val="uk-UA"/>
              </w:rPr>
              <w:t xml:space="preserve"> Політико-правова природа Європейського Союзу</w:t>
            </w:r>
            <w:r w:rsidRPr="00813F04">
              <w:rPr>
                <w:sz w:val="24"/>
                <w:lang w:val="uk-UA"/>
              </w:rPr>
              <w:t>.</w:t>
            </w:r>
          </w:p>
        </w:tc>
        <w:tc>
          <w:tcPr>
            <w:tcW w:w="669" w:type="dxa"/>
            <w:vAlign w:val="center"/>
          </w:tcPr>
          <w:p w:rsidR="009F4FB7" w:rsidRPr="00E407E4" w:rsidRDefault="003C4C6E" w:rsidP="00453CE3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9F4FB7" w:rsidRPr="00E407E4" w:rsidRDefault="00813F04" w:rsidP="00453CE3">
            <w:pPr>
              <w:jc w:val="both"/>
              <w:rPr>
                <w:w w:val="106"/>
                <w:sz w:val="24"/>
                <w:lang w:val="uk-UA"/>
              </w:rPr>
            </w:pPr>
            <w:r>
              <w:rPr>
                <w:w w:val="106"/>
                <w:sz w:val="24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9F4FB7" w:rsidRPr="00E407E4" w:rsidRDefault="00813F04" w:rsidP="00453CE3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9F4FB7" w:rsidRPr="00E407E4" w:rsidRDefault="00500717" w:rsidP="009F4FB7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 w:rsidRPr="00E407E4">
              <w:rPr>
                <w:w w:val="106"/>
                <w:sz w:val="24"/>
                <w:lang w:val="uk-UA"/>
              </w:rPr>
              <w:t>5</w:t>
            </w:r>
          </w:p>
        </w:tc>
        <w:tc>
          <w:tcPr>
            <w:tcW w:w="716" w:type="dxa"/>
            <w:vAlign w:val="center"/>
          </w:tcPr>
          <w:p w:rsidR="009F4FB7" w:rsidRPr="00E407E4" w:rsidRDefault="001964F0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 w:rsidRPr="00E407E4">
              <w:rPr>
                <w:w w:val="106"/>
                <w:sz w:val="24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9F4FB7" w:rsidRPr="00E407E4" w:rsidRDefault="001964F0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 w:rsidRPr="00E407E4">
              <w:rPr>
                <w:w w:val="106"/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9F4FB7" w:rsidRPr="00E407E4" w:rsidRDefault="001964F0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 w:rsidRPr="00E407E4">
              <w:rPr>
                <w:w w:val="106"/>
                <w:sz w:val="24"/>
                <w:lang w:val="uk-UA"/>
              </w:rPr>
              <w:t>1</w:t>
            </w:r>
          </w:p>
        </w:tc>
        <w:tc>
          <w:tcPr>
            <w:tcW w:w="614" w:type="dxa"/>
            <w:vAlign w:val="center"/>
          </w:tcPr>
          <w:p w:rsidR="009F4FB7" w:rsidRPr="00E407E4" w:rsidRDefault="001964F0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 w:rsidRPr="00E407E4">
              <w:rPr>
                <w:w w:val="106"/>
                <w:sz w:val="24"/>
                <w:lang w:val="uk-UA"/>
              </w:rPr>
              <w:t>5</w:t>
            </w:r>
          </w:p>
        </w:tc>
      </w:tr>
      <w:tr w:rsidR="00DB13EC" w:rsidRPr="00E407E4" w:rsidTr="00DA10FC">
        <w:trPr>
          <w:cantSplit/>
          <w:trHeight w:val="283"/>
          <w:jc w:val="center"/>
        </w:trPr>
        <w:tc>
          <w:tcPr>
            <w:tcW w:w="4476" w:type="dxa"/>
            <w:vAlign w:val="center"/>
          </w:tcPr>
          <w:p w:rsidR="00DB13EC" w:rsidRPr="00813F04" w:rsidRDefault="00DB13EC" w:rsidP="007D55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lang w:val="uk-UA"/>
              </w:rPr>
            </w:pPr>
            <w:r w:rsidRPr="00813F04">
              <w:rPr>
                <w:bCs/>
                <w:sz w:val="24"/>
                <w:lang w:val="uk-UA"/>
              </w:rPr>
              <w:t xml:space="preserve">Тема 4. </w:t>
            </w:r>
            <w:r w:rsidR="00813F04" w:rsidRPr="00813F04">
              <w:rPr>
                <w:sz w:val="24"/>
                <w:lang w:val="uk-UA"/>
              </w:rPr>
              <w:t>Інституційний механізм Європейського Союзу</w:t>
            </w:r>
            <w:r w:rsidRPr="00813F04">
              <w:rPr>
                <w:sz w:val="24"/>
                <w:lang w:val="uk-UA"/>
              </w:rPr>
              <w:t>.</w:t>
            </w:r>
          </w:p>
        </w:tc>
        <w:tc>
          <w:tcPr>
            <w:tcW w:w="669" w:type="dxa"/>
            <w:vAlign w:val="center"/>
          </w:tcPr>
          <w:p w:rsidR="00DB13EC" w:rsidRPr="00E407E4" w:rsidRDefault="003C4C6E" w:rsidP="00453CE3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709" w:type="dxa"/>
            <w:vAlign w:val="center"/>
          </w:tcPr>
          <w:p w:rsidR="00DB13EC" w:rsidRPr="00E407E4" w:rsidRDefault="00453CE3" w:rsidP="007D55CA">
            <w:pPr>
              <w:jc w:val="both"/>
              <w:rPr>
                <w:w w:val="106"/>
                <w:sz w:val="24"/>
                <w:lang w:val="uk-UA"/>
              </w:rPr>
            </w:pPr>
            <w:r w:rsidRPr="00E407E4">
              <w:rPr>
                <w:w w:val="106"/>
                <w:sz w:val="24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DB13EC" w:rsidRPr="00E407E4" w:rsidRDefault="00453CE3" w:rsidP="00453CE3">
            <w:pPr>
              <w:jc w:val="both"/>
              <w:rPr>
                <w:bCs/>
                <w:sz w:val="24"/>
                <w:lang w:val="uk-UA"/>
              </w:rPr>
            </w:pPr>
            <w:r w:rsidRPr="00E407E4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DB13EC" w:rsidRPr="00E407E4" w:rsidRDefault="00DA10FC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>
              <w:rPr>
                <w:w w:val="106"/>
                <w:sz w:val="24"/>
                <w:lang w:val="uk-UA"/>
              </w:rPr>
              <w:t>10</w:t>
            </w:r>
          </w:p>
        </w:tc>
        <w:tc>
          <w:tcPr>
            <w:tcW w:w="716" w:type="dxa"/>
            <w:vAlign w:val="center"/>
          </w:tcPr>
          <w:p w:rsidR="00DB13EC" w:rsidRPr="00E407E4" w:rsidRDefault="001964F0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 w:rsidRPr="00E407E4">
              <w:rPr>
                <w:w w:val="106"/>
                <w:sz w:val="24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DB13EC" w:rsidRPr="00E407E4" w:rsidRDefault="00836FCF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>
              <w:rPr>
                <w:w w:val="106"/>
                <w:sz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DB13EC" w:rsidRPr="00E407E4" w:rsidRDefault="00836FCF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>
              <w:rPr>
                <w:w w:val="106"/>
                <w:sz w:val="24"/>
                <w:lang w:val="uk-UA"/>
              </w:rPr>
              <w:t>-</w:t>
            </w:r>
          </w:p>
        </w:tc>
        <w:tc>
          <w:tcPr>
            <w:tcW w:w="614" w:type="dxa"/>
            <w:vAlign w:val="center"/>
          </w:tcPr>
          <w:p w:rsidR="00DB13EC" w:rsidRPr="00E407E4" w:rsidRDefault="001964F0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 w:rsidRPr="00E407E4">
              <w:rPr>
                <w:w w:val="106"/>
                <w:sz w:val="24"/>
                <w:lang w:val="uk-UA"/>
              </w:rPr>
              <w:t>8</w:t>
            </w:r>
          </w:p>
        </w:tc>
      </w:tr>
      <w:tr w:rsidR="00DB13EC" w:rsidRPr="00E407E4" w:rsidTr="00DA10FC">
        <w:trPr>
          <w:cantSplit/>
          <w:trHeight w:val="283"/>
          <w:jc w:val="center"/>
        </w:trPr>
        <w:tc>
          <w:tcPr>
            <w:tcW w:w="4476" w:type="dxa"/>
          </w:tcPr>
          <w:p w:rsidR="00DB13EC" w:rsidRPr="00813F04" w:rsidRDefault="00DB13EC" w:rsidP="007D55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lang w:val="uk-UA"/>
              </w:rPr>
            </w:pPr>
            <w:r w:rsidRPr="00813F04">
              <w:rPr>
                <w:bCs/>
                <w:sz w:val="24"/>
                <w:lang w:val="uk-UA"/>
              </w:rPr>
              <w:t xml:space="preserve">Тема 5. </w:t>
            </w:r>
            <w:r w:rsidR="00813F04" w:rsidRPr="00813F04">
              <w:rPr>
                <w:sz w:val="24"/>
                <w:lang w:val="uk-UA"/>
              </w:rPr>
              <w:t>Законодавчий процес у Європейському Союзі</w:t>
            </w:r>
            <w:r w:rsidRPr="00813F04">
              <w:rPr>
                <w:sz w:val="24"/>
                <w:lang w:val="uk-UA"/>
              </w:rPr>
              <w:t>.</w:t>
            </w:r>
          </w:p>
        </w:tc>
        <w:tc>
          <w:tcPr>
            <w:tcW w:w="669" w:type="dxa"/>
            <w:vAlign w:val="center"/>
          </w:tcPr>
          <w:p w:rsidR="00DB13EC" w:rsidRPr="00E407E4" w:rsidRDefault="003C4C6E" w:rsidP="00453CE3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709" w:type="dxa"/>
            <w:vAlign w:val="center"/>
          </w:tcPr>
          <w:p w:rsidR="00DB13EC" w:rsidRPr="00E407E4" w:rsidRDefault="00453CE3" w:rsidP="007D55CA">
            <w:pPr>
              <w:jc w:val="both"/>
              <w:rPr>
                <w:w w:val="106"/>
                <w:sz w:val="24"/>
                <w:lang w:val="uk-UA"/>
              </w:rPr>
            </w:pPr>
            <w:r w:rsidRPr="00E407E4">
              <w:rPr>
                <w:w w:val="106"/>
                <w:sz w:val="24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DB13EC" w:rsidRPr="00E407E4" w:rsidRDefault="00453CE3" w:rsidP="00453CE3">
            <w:pPr>
              <w:jc w:val="both"/>
              <w:rPr>
                <w:bCs/>
                <w:sz w:val="24"/>
                <w:lang w:val="uk-UA"/>
              </w:rPr>
            </w:pPr>
            <w:r w:rsidRPr="00E407E4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DB13EC" w:rsidRPr="00E407E4" w:rsidRDefault="00500717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 w:rsidRPr="00E407E4">
              <w:rPr>
                <w:w w:val="106"/>
                <w:sz w:val="24"/>
                <w:lang w:val="uk-UA"/>
              </w:rPr>
              <w:t>8</w:t>
            </w:r>
          </w:p>
        </w:tc>
        <w:tc>
          <w:tcPr>
            <w:tcW w:w="716" w:type="dxa"/>
            <w:vAlign w:val="center"/>
          </w:tcPr>
          <w:p w:rsidR="00DB13EC" w:rsidRPr="00E407E4" w:rsidRDefault="001964F0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 w:rsidRPr="00E407E4">
              <w:rPr>
                <w:w w:val="106"/>
                <w:sz w:val="24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DB13EC" w:rsidRPr="00E407E4" w:rsidRDefault="00836FCF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>
              <w:rPr>
                <w:w w:val="106"/>
                <w:sz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DB13EC" w:rsidRPr="00E407E4" w:rsidRDefault="00836FCF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>
              <w:rPr>
                <w:w w:val="106"/>
                <w:sz w:val="24"/>
                <w:lang w:val="uk-UA"/>
              </w:rPr>
              <w:t>-</w:t>
            </w:r>
          </w:p>
        </w:tc>
        <w:tc>
          <w:tcPr>
            <w:tcW w:w="614" w:type="dxa"/>
            <w:vAlign w:val="center"/>
          </w:tcPr>
          <w:p w:rsidR="00DB13EC" w:rsidRPr="00E407E4" w:rsidRDefault="001964F0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 w:rsidRPr="00E407E4">
              <w:rPr>
                <w:w w:val="106"/>
                <w:sz w:val="24"/>
                <w:lang w:val="uk-UA"/>
              </w:rPr>
              <w:t>8</w:t>
            </w:r>
          </w:p>
        </w:tc>
      </w:tr>
      <w:tr w:rsidR="00DB13EC" w:rsidRPr="00E407E4" w:rsidTr="00DA10FC">
        <w:trPr>
          <w:cantSplit/>
          <w:trHeight w:val="283"/>
          <w:jc w:val="center"/>
        </w:trPr>
        <w:tc>
          <w:tcPr>
            <w:tcW w:w="4476" w:type="dxa"/>
          </w:tcPr>
          <w:p w:rsidR="00DB13EC" w:rsidRPr="00813F04" w:rsidRDefault="00DB13EC" w:rsidP="007D55CA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813F04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 xml:space="preserve">Тема 6. </w:t>
            </w:r>
            <w:r w:rsidR="00813F04" w:rsidRPr="00813F04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Права людини у Європейському Союзі.</w:t>
            </w:r>
          </w:p>
        </w:tc>
        <w:tc>
          <w:tcPr>
            <w:tcW w:w="669" w:type="dxa"/>
            <w:vAlign w:val="center"/>
          </w:tcPr>
          <w:p w:rsidR="00DB13EC" w:rsidRPr="00E407E4" w:rsidRDefault="003C4C6E" w:rsidP="00453CE3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709" w:type="dxa"/>
            <w:vAlign w:val="center"/>
          </w:tcPr>
          <w:p w:rsidR="00DB13EC" w:rsidRPr="00E407E4" w:rsidRDefault="00453CE3" w:rsidP="007D55CA">
            <w:pPr>
              <w:jc w:val="both"/>
              <w:rPr>
                <w:w w:val="106"/>
                <w:sz w:val="24"/>
                <w:lang w:val="uk-UA"/>
              </w:rPr>
            </w:pPr>
            <w:r w:rsidRPr="00E407E4">
              <w:rPr>
                <w:w w:val="106"/>
                <w:sz w:val="24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DB13EC" w:rsidRPr="00E407E4" w:rsidRDefault="00453CE3" w:rsidP="00453CE3">
            <w:pPr>
              <w:jc w:val="both"/>
              <w:rPr>
                <w:bCs/>
                <w:sz w:val="24"/>
                <w:lang w:val="uk-UA"/>
              </w:rPr>
            </w:pPr>
            <w:r w:rsidRPr="00E407E4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DB13EC" w:rsidRPr="00E407E4" w:rsidRDefault="00500717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 w:rsidRPr="00E407E4">
              <w:rPr>
                <w:w w:val="106"/>
                <w:sz w:val="24"/>
                <w:lang w:val="uk-UA"/>
              </w:rPr>
              <w:t>8</w:t>
            </w:r>
          </w:p>
        </w:tc>
        <w:tc>
          <w:tcPr>
            <w:tcW w:w="716" w:type="dxa"/>
            <w:vAlign w:val="center"/>
          </w:tcPr>
          <w:p w:rsidR="00DB13EC" w:rsidRPr="00E407E4" w:rsidRDefault="001964F0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 w:rsidRPr="00E407E4">
              <w:rPr>
                <w:w w:val="106"/>
                <w:sz w:val="24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DB13EC" w:rsidRPr="00E407E4" w:rsidRDefault="00836FCF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>
              <w:rPr>
                <w:w w:val="106"/>
                <w:sz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DB13EC" w:rsidRPr="00E407E4" w:rsidRDefault="00836FCF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>
              <w:rPr>
                <w:w w:val="106"/>
                <w:sz w:val="24"/>
                <w:lang w:val="uk-UA"/>
              </w:rPr>
              <w:t>-</w:t>
            </w:r>
          </w:p>
        </w:tc>
        <w:tc>
          <w:tcPr>
            <w:tcW w:w="614" w:type="dxa"/>
            <w:vAlign w:val="center"/>
          </w:tcPr>
          <w:p w:rsidR="00DB13EC" w:rsidRPr="00E407E4" w:rsidRDefault="001964F0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 w:rsidRPr="00E407E4">
              <w:rPr>
                <w:w w:val="106"/>
                <w:sz w:val="24"/>
                <w:lang w:val="uk-UA"/>
              </w:rPr>
              <w:t>8</w:t>
            </w:r>
          </w:p>
        </w:tc>
      </w:tr>
      <w:tr w:rsidR="00DB13EC" w:rsidRPr="00E407E4" w:rsidTr="00DA10FC">
        <w:trPr>
          <w:cantSplit/>
          <w:trHeight w:val="334"/>
          <w:jc w:val="center"/>
        </w:trPr>
        <w:tc>
          <w:tcPr>
            <w:tcW w:w="4476" w:type="dxa"/>
          </w:tcPr>
          <w:p w:rsidR="00DB13EC" w:rsidRPr="00813F04" w:rsidRDefault="00DB13EC" w:rsidP="007D55CA">
            <w:pPr>
              <w:jc w:val="both"/>
              <w:rPr>
                <w:sz w:val="24"/>
                <w:lang w:val="uk-UA"/>
              </w:rPr>
            </w:pPr>
            <w:r w:rsidRPr="00813F04">
              <w:rPr>
                <w:sz w:val="24"/>
                <w:lang w:val="uk-UA"/>
              </w:rPr>
              <w:t xml:space="preserve">Тема 7. </w:t>
            </w:r>
            <w:r w:rsidR="00813F04" w:rsidRPr="00813F04">
              <w:rPr>
                <w:sz w:val="24"/>
                <w:lang w:val="uk-UA"/>
              </w:rPr>
              <w:t>Внутрішній ринок Європейського Союзу</w:t>
            </w:r>
            <w:r w:rsidRPr="00813F04">
              <w:rPr>
                <w:sz w:val="24"/>
                <w:lang w:val="uk-UA"/>
              </w:rPr>
              <w:t>.</w:t>
            </w:r>
          </w:p>
        </w:tc>
        <w:tc>
          <w:tcPr>
            <w:tcW w:w="669" w:type="dxa"/>
            <w:vAlign w:val="center"/>
          </w:tcPr>
          <w:p w:rsidR="00DB13EC" w:rsidRPr="00E407E4" w:rsidRDefault="003C4C6E" w:rsidP="00453CE3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709" w:type="dxa"/>
            <w:vAlign w:val="center"/>
          </w:tcPr>
          <w:p w:rsidR="00DB13EC" w:rsidRPr="00E407E4" w:rsidRDefault="00453CE3" w:rsidP="007D55CA">
            <w:pPr>
              <w:jc w:val="both"/>
              <w:rPr>
                <w:w w:val="106"/>
                <w:sz w:val="24"/>
                <w:lang w:val="uk-UA"/>
              </w:rPr>
            </w:pPr>
            <w:r w:rsidRPr="00E407E4">
              <w:rPr>
                <w:w w:val="106"/>
                <w:sz w:val="24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DB13EC" w:rsidRPr="00E407E4" w:rsidRDefault="00316E8B" w:rsidP="00453CE3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DB13EC" w:rsidRPr="00E407E4" w:rsidRDefault="00DA10FC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>
              <w:rPr>
                <w:w w:val="106"/>
                <w:sz w:val="24"/>
                <w:lang w:val="uk-UA"/>
              </w:rPr>
              <w:t>8</w:t>
            </w:r>
          </w:p>
        </w:tc>
        <w:tc>
          <w:tcPr>
            <w:tcW w:w="716" w:type="dxa"/>
            <w:vAlign w:val="center"/>
          </w:tcPr>
          <w:p w:rsidR="00DB13EC" w:rsidRPr="00E407E4" w:rsidRDefault="001964F0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 w:rsidRPr="00E407E4">
              <w:rPr>
                <w:w w:val="106"/>
                <w:sz w:val="24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DB13EC" w:rsidRPr="00E407E4" w:rsidRDefault="00836FCF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>
              <w:rPr>
                <w:w w:val="106"/>
                <w:sz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DB13EC" w:rsidRPr="00E407E4" w:rsidRDefault="00836FCF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>
              <w:rPr>
                <w:w w:val="106"/>
                <w:sz w:val="24"/>
                <w:lang w:val="uk-UA"/>
              </w:rPr>
              <w:t>-</w:t>
            </w:r>
          </w:p>
        </w:tc>
        <w:tc>
          <w:tcPr>
            <w:tcW w:w="614" w:type="dxa"/>
            <w:vAlign w:val="center"/>
          </w:tcPr>
          <w:p w:rsidR="00DB13EC" w:rsidRPr="00E407E4" w:rsidRDefault="001964F0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 w:rsidRPr="00E407E4">
              <w:rPr>
                <w:w w:val="106"/>
                <w:sz w:val="24"/>
                <w:lang w:val="uk-UA"/>
              </w:rPr>
              <w:t>8</w:t>
            </w:r>
          </w:p>
        </w:tc>
      </w:tr>
      <w:tr w:rsidR="00DB13EC" w:rsidRPr="00E407E4" w:rsidTr="00DA10FC">
        <w:trPr>
          <w:cantSplit/>
          <w:trHeight w:val="285"/>
          <w:jc w:val="center"/>
        </w:trPr>
        <w:tc>
          <w:tcPr>
            <w:tcW w:w="4476" w:type="dxa"/>
          </w:tcPr>
          <w:p w:rsidR="00DB13EC" w:rsidRPr="00813F04" w:rsidRDefault="00DB13EC" w:rsidP="007D55CA">
            <w:pPr>
              <w:jc w:val="both"/>
              <w:rPr>
                <w:sz w:val="24"/>
                <w:lang w:val="uk-UA"/>
              </w:rPr>
            </w:pPr>
            <w:r w:rsidRPr="00813F04">
              <w:rPr>
                <w:sz w:val="24"/>
                <w:lang w:val="uk-UA"/>
              </w:rPr>
              <w:t xml:space="preserve">Тема 8. </w:t>
            </w:r>
            <w:r w:rsidR="00813F04" w:rsidRPr="00813F04">
              <w:rPr>
                <w:sz w:val="24"/>
                <w:lang w:val="uk-UA"/>
              </w:rPr>
              <w:t>Валютна політика Європейського Союзу</w:t>
            </w:r>
            <w:r w:rsidRPr="00813F04">
              <w:rPr>
                <w:sz w:val="24"/>
                <w:lang w:val="uk-UA"/>
              </w:rPr>
              <w:t>.</w:t>
            </w:r>
          </w:p>
        </w:tc>
        <w:tc>
          <w:tcPr>
            <w:tcW w:w="669" w:type="dxa"/>
            <w:vAlign w:val="center"/>
          </w:tcPr>
          <w:p w:rsidR="00DB13EC" w:rsidRPr="00E407E4" w:rsidRDefault="003C4C6E" w:rsidP="00453CE3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709" w:type="dxa"/>
            <w:vAlign w:val="center"/>
          </w:tcPr>
          <w:p w:rsidR="00DB13EC" w:rsidRPr="00E407E4" w:rsidRDefault="00453CE3" w:rsidP="007D55CA">
            <w:pPr>
              <w:jc w:val="both"/>
              <w:rPr>
                <w:w w:val="106"/>
                <w:sz w:val="24"/>
                <w:lang w:val="uk-UA"/>
              </w:rPr>
            </w:pPr>
            <w:r w:rsidRPr="00E407E4">
              <w:rPr>
                <w:w w:val="106"/>
                <w:sz w:val="24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DB13EC" w:rsidRPr="00E407E4" w:rsidRDefault="00316E8B" w:rsidP="00453CE3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DB13EC" w:rsidRPr="00E407E4" w:rsidRDefault="00DA10FC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>
              <w:rPr>
                <w:w w:val="106"/>
                <w:sz w:val="24"/>
                <w:lang w:val="uk-UA"/>
              </w:rPr>
              <w:t>8</w:t>
            </w:r>
          </w:p>
        </w:tc>
        <w:tc>
          <w:tcPr>
            <w:tcW w:w="716" w:type="dxa"/>
            <w:vAlign w:val="center"/>
          </w:tcPr>
          <w:p w:rsidR="00DB13EC" w:rsidRPr="00E407E4" w:rsidRDefault="001964F0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 w:rsidRPr="00E407E4">
              <w:rPr>
                <w:w w:val="106"/>
                <w:sz w:val="24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DB13EC" w:rsidRPr="00E407E4" w:rsidRDefault="00836FCF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>
              <w:rPr>
                <w:w w:val="106"/>
                <w:sz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DB13EC" w:rsidRPr="00E407E4" w:rsidRDefault="00836FCF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>
              <w:rPr>
                <w:w w:val="106"/>
                <w:sz w:val="24"/>
                <w:lang w:val="uk-UA"/>
              </w:rPr>
              <w:t>-</w:t>
            </w:r>
          </w:p>
        </w:tc>
        <w:tc>
          <w:tcPr>
            <w:tcW w:w="614" w:type="dxa"/>
            <w:vAlign w:val="center"/>
          </w:tcPr>
          <w:p w:rsidR="00DB13EC" w:rsidRPr="00E407E4" w:rsidRDefault="001964F0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 w:rsidRPr="00E407E4">
              <w:rPr>
                <w:w w:val="106"/>
                <w:sz w:val="24"/>
                <w:lang w:val="uk-UA"/>
              </w:rPr>
              <w:t>8</w:t>
            </w:r>
          </w:p>
        </w:tc>
      </w:tr>
      <w:tr w:rsidR="00DB13EC" w:rsidRPr="00E407E4" w:rsidTr="00DA10FC">
        <w:trPr>
          <w:cantSplit/>
          <w:trHeight w:val="321"/>
          <w:jc w:val="center"/>
        </w:trPr>
        <w:tc>
          <w:tcPr>
            <w:tcW w:w="4476" w:type="dxa"/>
          </w:tcPr>
          <w:p w:rsidR="00DB13EC" w:rsidRPr="00813F04" w:rsidRDefault="00DB13EC" w:rsidP="007D55CA">
            <w:pPr>
              <w:jc w:val="both"/>
              <w:rPr>
                <w:sz w:val="24"/>
                <w:lang w:val="uk-UA"/>
              </w:rPr>
            </w:pPr>
            <w:r w:rsidRPr="00813F04">
              <w:rPr>
                <w:sz w:val="24"/>
                <w:lang w:val="uk-UA"/>
              </w:rPr>
              <w:t xml:space="preserve">Тема 9. </w:t>
            </w:r>
            <w:r w:rsidR="00813F04" w:rsidRPr="00813F04">
              <w:rPr>
                <w:sz w:val="24"/>
                <w:lang w:val="uk-UA"/>
              </w:rPr>
              <w:t>Конкурентне право Європейського Союзу</w:t>
            </w:r>
            <w:r w:rsidRPr="00813F04">
              <w:rPr>
                <w:sz w:val="24"/>
                <w:lang w:val="uk-UA"/>
              </w:rPr>
              <w:t>.</w:t>
            </w:r>
          </w:p>
        </w:tc>
        <w:tc>
          <w:tcPr>
            <w:tcW w:w="669" w:type="dxa"/>
            <w:vAlign w:val="center"/>
          </w:tcPr>
          <w:p w:rsidR="00DB13EC" w:rsidRPr="00E407E4" w:rsidRDefault="003C4C6E" w:rsidP="00453CE3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709" w:type="dxa"/>
            <w:vAlign w:val="center"/>
          </w:tcPr>
          <w:p w:rsidR="00DB13EC" w:rsidRPr="00E407E4" w:rsidRDefault="00453CE3" w:rsidP="007D55CA">
            <w:pPr>
              <w:jc w:val="both"/>
              <w:rPr>
                <w:w w:val="106"/>
                <w:sz w:val="24"/>
                <w:lang w:val="uk-UA"/>
              </w:rPr>
            </w:pPr>
            <w:r w:rsidRPr="00E407E4">
              <w:rPr>
                <w:w w:val="106"/>
                <w:sz w:val="24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DB13EC" w:rsidRPr="00E407E4" w:rsidRDefault="00453CE3" w:rsidP="00453CE3">
            <w:pPr>
              <w:jc w:val="both"/>
              <w:rPr>
                <w:bCs/>
                <w:sz w:val="24"/>
                <w:lang w:val="uk-UA"/>
              </w:rPr>
            </w:pPr>
            <w:r w:rsidRPr="00E407E4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DB13EC" w:rsidRPr="00E407E4" w:rsidRDefault="00DA10FC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>
              <w:rPr>
                <w:w w:val="106"/>
                <w:sz w:val="24"/>
                <w:lang w:val="uk-UA"/>
              </w:rPr>
              <w:t>8</w:t>
            </w:r>
          </w:p>
        </w:tc>
        <w:tc>
          <w:tcPr>
            <w:tcW w:w="716" w:type="dxa"/>
            <w:vAlign w:val="center"/>
          </w:tcPr>
          <w:p w:rsidR="00DB13EC" w:rsidRPr="00E407E4" w:rsidRDefault="001964F0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 w:rsidRPr="00E407E4">
              <w:rPr>
                <w:w w:val="106"/>
                <w:sz w:val="24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DB13EC" w:rsidRPr="00E407E4" w:rsidRDefault="00836FCF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>
              <w:rPr>
                <w:w w:val="106"/>
                <w:sz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DB13EC" w:rsidRPr="00E407E4" w:rsidRDefault="00836FCF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>
              <w:rPr>
                <w:w w:val="106"/>
                <w:sz w:val="24"/>
                <w:lang w:val="uk-UA"/>
              </w:rPr>
              <w:t>-</w:t>
            </w:r>
          </w:p>
        </w:tc>
        <w:tc>
          <w:tcPr>
            <w:tcW w:w="614" w:type="dxa"/>
            <w:vAlign w:val="center"/>
          </w:tcPr>
          <w:p w:rsidR="00DB13EC" w:rsidRPr="00E407E4" w:rsidRDefault="001964F0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 w:rsidRPr="00E407E4">
              <w:rPr>
                <w:w w:val="106"/>
                <w:sz w:val="24"/>
                <w:lang w:val="uk-UA"/>
              </w:rPr>
              <w:t>8</w:t>
            </w:r>
          </w:p>
        </w:tc>
      </w:tr>
      <w:tr w:rsidR="00DB13EC" w:rsidRPr="00E407E4" w:rsidTr="00DA10FC">
        <w:trPr>
          <w:cantSplit/>
          <w:trHeight w:val="535"/>
          <w:jc w:val="center"/>
        </w:trPr>
        <w:tc>
          <w:tcPr>
            <w:tcW w:w="4476" w:type="dxa"/>
          </w:tcPr>
          <w:p w:rsidR="000507A1" w:rsidRPr="00813F04" w:rsidRDefault="00DB13EC" w:rsidP="007D55CA">
            <w:pPr>
              <w:jc w:val="both"/>
              <w:rPr>
                <w:sz w:val="24"/>
                <w:lang w:val="uk-UA"/>
              </w:rPr>
            </w:pPr>
            <w:r w:rsidRPr="00813F04">
              <w:rPr>
                <w:sz w:val="24"/>
                <w:lang w:val="uk-UA"/>
              </w:rPr>
              <w:t xml:space="preserve">Тема 10. </w:t>
            </w:r>
            <w:r w:rsidR="00813F04" w:rsidRPr="00813F04">
              <w:rPr>
                <w:sz w:val="24"/>
                <w:lang w:val="uk-UA"/>
              </w:rPr>
              <w:t>Безпекова політика Європейського Союзу</w:t>
            </w:r>
            <w:r w:rsidRPr="00813F04">
              <w:rPr>
                <w:sz w:val="24"/>
                <w:lang w:val="uk-UA"/>
              </w:rPr>
              <w:t>.</w:t>
            </w:r>
          </w:p>
        </w:tc>
        <w:tc>
          <w:tcPr>
            <w:tcW w:w="669" w:type="dxa"/>
            <w:vAlign w:val="center"/>
          </w:tcPr>
          <w:p w:rsidR="00DB13EC" w:rsidRPr="00E407E4" w:rsidRDefault="003C4C6E" w:rsidP="00453CE3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709" w:type="dxa"/>
            <w:vAlign w:val="center"/>
          </w:tcPr>
          <w:p w:rsidR="00DB13EC" w:rsidRPr="00E407E4" w:rsidRDefault="00453CE3" w:rsidP="007D55CA">
            <w:pPr>
              <w:jc w:val="both"/>
              <w:rPr>
                <w:w w:val="106"/>
                <w:sz w:val="24"/>
                <w:lang w:val="uk-UA"/>
              </w:rPr>
            </w:pPr>
            <w:r w:rsidRPr="00E407E4">
              <w:rPr>
                <w:w w:val="106"/>
                <w:sz w:val="24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DB13EC" w:rsidRPr="00E407E4" w:rsidRDefault="00453CE3" w:rsidP="00453CE3">
            <w:pPr>
              <w:jc w:val="both"/>
              <w:rPr>
                <w:bCs/>
                <w:sz w:val="24"/>
                <w:lang w:val="uk-UA"/>
              </w:rPr>
            </w:pPr>
            <w:r w:rsidRPr="00E407E4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DB13EC" w:rsidRPr="00E407E4" w:rsidRDefault="00500717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 w:rsidRPr="00E407E4">
              <w:rPr>
                <w:w w:val="106"/>
                <w:sz w:val="24"/>
                <w:lang w:val="uk-UA"/>
              </w:rPr>
              <w:t>8</w:t>
            </w:r>
          </w:p>
        </w:tc>
        <w:tc>
          <w:tcPr>
            <w:tcW w:w="716" w:type="dxa"/>
            <w:vAlign w:val="center"/>
          </w:tcPr>
          <w:p w:rsidR="00DB13EC" w:rsidRPr="00E407E4" w:rsidRDefault="001964F0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 w:rsidRPr="00E407E4">
              <w:rPr>
                <w:w w:val="106"/>
                <w:sz w:val="24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DB13EC" w:rsidRPr="00E407E4" w:rsidRDefault="00836FCF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>
              <w:rPr>
                <w:w w:val="106"/>
                <w:sz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DB13EC" w:rsidRPr="00E407E4" w:rsidRDefault="00836FCF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>
              <w:rPr>
                <w:w w:val="106"/>
                <w:sz w:val="24"/>
                <w:lang w:val="uk-UA"/>
              </w:rPr>
              <w:t>-</w:t>
            </w:r>
          </w:p>
        </w:tc>
        <w:tc>
          <w:tcPr>
            <w:tcW w:w="614" w:type="dxa"/>
            <w:vAlign w:val="center"/>
          </w:tcPr>
          <w:p w:rsidR="00DB13EC" w:rsidRPr="00E407E4" w:rsidRDefault="001964F0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 w:rsidRPr="00E407E4">
              <w:rPr>
                <w:w w:val="106"/>
                <w:sz w:val="24"/>
                <w:lang w:val="uk-UA"/>
              </w:rPr>
              <w:t>8</w:t>
            </w:r>
          </w:p>
        </w:tc>
      </w:tr>
      <w:tr w:rsidR="000507A1" w:rsidRPr="00E407E4" w:rsidTr="00DA10FC">
        <w:trPr>
          <w:cantSplit/>
          <w:trHeight w:val="669"/>
          <w:jc w:val="center"/>
        </w:trPr>
        <w:tc>
          <w:tcPr>
            <w:tcW w:w="4476" w:type="dxa"/>
          </w:tcPr>
          <w:p w:rsidR="000507A1" w:rsidRPr="00813F04" w:rsidRDefault="000507A1" w:rsidP="007D55CA">
            <w:pPr>
              <w:jc w:val="both"/>
              <w:rPr>
                <w:sz w:val="24"/>
                <w:lang w:val="uk-UA"/>
              </w:rPr>
            </w:pPr>
            <w:r w:rsidRPr="00813F04">
              <w:rPr>
                <w:sz w:val="24"/>
                <w:lang w:val="uk-UA"/>
              </w:rPr>
              <w:t xml:space="preserve">Тема 11. </w:t>
            </w:r>
            <w:r w:rsidR="00813F04" w:rsidRPr="00813F04">
              <w:rPr>
                <w:sz w:val="24"/>
                <w:lang w:val="uk-UA"/>
              </w:rPr>
              <w:t>Інтеграція України до Європейського Союзу</w:t>
            </w:r>
            <w:r w:rsidRPr="00813F04">
              <w:rPr>
                <w:sz w:val="24"/>
                <w:lang w:val="uk-UA"/>
              </w:rPr>
              <w:t>.</w:t>
            </w:r>
          </w:p>
        </w:tc>
        <w:tc>
          <w:tcPr>
            <w:tcW w:w="669" w:type="dxa"/>
            <w:vAlign w:val="center"/>
          </w:tcPr>
          <w:p w:rsidR="000507A1" w:rsidRPr="00E407E4" w:rsidRDefault="003C4C6E" w:rsidP="00453CE3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709" w:type="dxa"/>
            <w:vAlign w:val="center"/>
          </w:tcPr>
          <w:p w:rsidR="000507A1" w:rsidRPr="00E407E4" w:rsidRDefault="00453CE3" w:rsidP="007D55CA">
            <w:pPr>
              <w:jc w:val="both"/>
              <w:rPr>
                <w:w w:val="106"/>
                <w:sz w:val="24"/>
                <w:lang w:val="uk-UA"/>
              </w:rPr>
            </w:pPr>
            <w:r w:rsidRPr="00E407E4">
              <w:rPr>
                <w:w w:val="106"/>
                <w:sz w:val="24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0507A1" w:rsidRPr="00E407E4" w:rsidRDefault="00453CE3" w:rsidP="00453CE3">
            <w:pPr>
              <w:jc w:val="both"/>
              <w:rPr>
                <w:bCs/>
                <w:sz w:val="24"/>
                <w:lang w:val="uk-UA"/>
              </w:rPr>
            </w:pPr>
            <w:r w:rsidRPr="00E407E4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0507A1" w:rsidRPr="00E407E4" w:rsidRDefault="00DA10FC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>
              <w:rPr>
                <w:w w:val="106"/>
                <w:sz w:val="24"/>
                <w:lang w:val="uk-UA"/>
              </w:rPr>
              <w:t>10</w:t>
            </w:r>
          </w:p>
        </w:tc>
        <w:tc>
          <w:tcPr>
            <w:tcW w:w="716" w:type="dxa"/>
            <w:vAlign w:val="center"/>
          </w:tcPr>
          <w:p w:rsidR="000507A1" w:rsidRPr="00E407E4" w:rsidRDefault="001964F0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 w:rsidRPr="00E407E4">
              <w:rPr>
                <w:w w:val="106"/>
                <w:sz w:val="24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0507A1" w:rsidRPr="00E407E4" w:rsidRDefault="00836FCF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>
              <w:rPr>
                <w:w w:val="106"/>
                <w:sz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0507A1" w:rsidRPr="00E407E4" w:rsidRDefault="00836FCF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>
              <w:rPr>
                <w:w w:val="106"/>
                <w:sz w:val="24"/>
                <w:lang w:val="uk-UA"/>
              </w:rPr>
              <w:t>-</w:t>
            </w:r>
          </w:p>
        </w:tc>
        <w:tc>
          <w:tcPr>
            <w:tcW w:w="614" w:type="dxa"/>
            <w:vAlign w:val="center"/>
          </w:tcPr>
          <w:p w:rsidR="000507A1" w:rsidRPr="00E407E4" w:rsidRDefault="001964F0" w:rsidP="00453CE3">
            <w:pPr>
              <w:tabs>
                <w:tab w:val="left" w:pos="-284"/>
                <w:tab w:val="left" w:pos="710"/>
              </w:tabs>
              <w:jc w:val="both"/>
              <w:rPr>
                <w:w w:val="106"/>
                <w:sz w:val="24"/>
                <w:lang w:val="uk-UA"/>
              </w:rPr>
            </w:pPr>
            <w:r w:rsidRPr="00E407E4">
              <w:rPr>
                <w:w w:val="106"/>
                <w:sz w:val="24"/>
                <w:lang w:val="uk-UA"/>
              </w:rPr>
              <w:t>8</w:t>
            </w:r>
          </w:p>
        </w:tc>
      </w:tr>
      <w:tr w:rsidR="00DB13EC" w:rsidRPr="00E407E4" w:rsidTr="00DA10FC">
        <w:trPr>
          <w:cantSplit/>
          <w:trHeight w:val="283"/>
          <w:jc w:val="center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EC" w:rsidRPr="00E407E4" w:rsidRDefault="00DB13EC" w:rsidP="009F4FB7">
            <w:pPr>
              <w:ind w:firstLine="709"/>
              <w:jc w:val="both"/>
              <w:rPr>
                <w:b/>
                <w:bCs/>
                <w:sz w:val="24"/>
                <w:lang w:val="uk-UA"/>
              </w:rPr>
            </w:pPr>
            <w:r w:rsidRPr="00E407E4">
              <w:rPr>
                <w:b/>
                <w:bCs/>
                <w:sz w:val="24"/>
                <w:lang w:val="uk-UA"/>
              </w:rPr>
              <w:t>Усього годин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EC" w:rsidRPr="00E407E4" w:rsidRDefault="001964F0" w:rsidP="00453CE3">
            <w:pPr>
              <w:jc w:val="both"/>
              <w:rPr>
                <w:b/>
                <w:sz w:val="24"/>
                <w:lang w:val="uk-UA"/>
              </w:rPr>
            </w:pPr>
            <w:r w:rsidRPr="00E407E4">
              <w:rPr>
                <w:b/>
                <w:sz w:val="24"/>
                <w:lang w:val="uk-UA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EC" w:rsidRPr="00E407E4" w:rsidRDefault="00813F04" w:rsidP="007D55CA">
            <w:pPr>
              <w:tabs>
                <w:tab w:val="left" w:pos="-4536"/>
              </w:tabs>
              <w:suppressAutoHyphens/>
              <w:jc w:val="both"/>
              <w:rPr>
                <w:b/>
                <w:w w:val="106"/>
                <w:sz w:val="24"/>
                <w:lang w:val="uk-UA"/>
              </w:rPr>
            </w:pPr>
            <w:r>
              <w:rPr>
                <w:b/>
                <w:w w:val="106"/>
                <w:sz w:val="24"/>
                <w:lang w:val="uk-UA"/>
              </w:rPr>
              <w:t>2</w:t>
            </w:r>
            <w:r w:rsidR="00316E8B">
              <w:rPr>
                <w:b/>
                <w:w w:val="106"/>
                <w:sz w:val="24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EC" w:rsidRPr="00E407E4" w:rsidRDefault="00316E8B" w:rsidP="00453CE3">
            <w:pPr>
              <w:tabs>
                <w:tab w:val="left" w:pos="-4536"/>
              </w:tabs>
              <w:suppressAutoHyphens/>
              <w:jc w:val="both"/>
              <w:rPr>
                <w:b/>
                <w:w w:val="106"/>
                <w:sz w:val="24"/>
                <w:lang w:val="uk-UA"/>
              </w:rPr>
            </w:pPr>
            <w:r>
              <w:rPr>
                <w:b/>
                <w:w w:val="106"/>
                <w:sz w:val="24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EC" w:rsidRPr="00E407E4" w:rsidRDefault="00500717" w:rsidP="00453CE3">
            <w:pPr>
              <w:tabs>
                <w:tab w:val="left" w:pos="-4536"/>
              </w:tabs>
              <w:suppressAutoHyphens/>
              <w:jc w:val="both"/>
              <w:rPr>
                <w:b/>
                <w:w w:val="106"/>
                <w:sz w:val="24"/>
                <w:lang w:val="uk-UA"/>
              </w:rPr>
            </w:pPr>
            <w:r w:rsidRPr="00E407E4">
              <w:rPr>
                <w:b/>
                <w:w w:val="106"/>
                <w:sz w:val="24"/>
                <w:lang w:val="uk-UA"/>
              </w:rPr>
              <w:t>80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EC" w:rsidRPr="00E407E4" w:rsidRDefault="001964F0" w:rsidP="00453CE3">
            <w:pPr>
              <w:tabs>
                <w:tab w:val="left" w:pos="-4536"/>
              </w:tabs>
              <w:suppressAutoHyphens/>
              <w:jc w:val="both"/>
              <w:rPr>
                <w:b/>
                <w:w w:val="106"/>
                <w:sz w:val="24"/>
                <w:lang w:val="uk-UA"/>
              </w:rPr>
            </w:pPr>
            <w:r w:rsidRPr="00E407E4">
              <w:rPr>
                <w:b/>
                <w:w w:val="106"/>
                <w:sz w:val="24"/>
                <w:lang w:val="uk-UA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EC" w:rsidRPr="00E407E4" w:rsidRDefault="001964F0" w:rsidP="00453CE3">
            <w:pPr>
              <w:tabs>
                <w:tab w:val="left" w:pos="-4536"/>
              </w:tabs>
              <w:suppressAutoHyphens/>
              <w:jc w:val="both"/>
              <w:rPr>
                <w:b/>
                <w:w w:val="106"/>
                <w:sz w:val="24"/>
                <w:lang w:val="uk-UA"/>
              </w:rPr>
            </w:pPr>
            <w:r w:rsidRPr="00E407E4">
              <w:rPr>
                <w:b/>
                <w:w w:val="106"/>
                <w:sz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EC" w:rsidRPr="00E407E4" w:rsidRDefault="001964F0" w:rsidP="00453CE3">
            <w:pPr>
              <w:tabs>
                <w:tab w:val="left" w:pos="-4536"/>
              </w:tabs>
              <w:suppressAutoHyphens/>
              <w:jc w:val="both"/>
              <w:rPr>
                <w:b/>
                <w:w w:val="106"/>
                <w:sz w:val="24"/>
                <w:lang w:val="uk-UA"/>
              </w:rPr>
            </w:pPr>
            <w:r w:rsidRPr="00E407E4">
              <w:rPr>
                <w:b/>
                <w:w w:val="106"/>
                <w:sz w:val="24"/>
                <w:lang w:val="uk-UA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EC" w:rsidRPr="00E407E4" w:rsidRDefault="001964F0" w:rsidP="00453CE3">
            <w:pPr>
              <w:tabs>
                <w:tab w:val="left" w:pos="-4536"/>
              </w:tabs>
              <w:suppressAutoHyphens/>
              <w:jc w:val="both"/>
              <w:rPr>
                <w:b/>
                <w:w w:val="106"/>
                <w:sz w:val="24"/>
                <w:lang w:val="uk-UA"/>
              </w:rPr>
            </w:pPr>
            <w:r w:rsidRPr="00E407E4">
              <w:rPr>
                <w:b/>
                <w:w w:val="106"/>
                <w:sz w:val="24"/>
                <w:lang w:val="uk-UA"/>
              </w:rPr>
              <w:t>80</w:t>
            </w:r>
          </w:p>
        </w:tc>
      </w:tr>
    </w:tbl>
    <w:p w:rsidR="00143DFA" w:rsidRPr="00E407E4" w:rsidRDefault="00143DFA" w:rsidP="00ED6BCC">
      <w:pPr>
        <w:ind w:firstLine="709"/>
        <w:jc w:val="both"/>
        <w:rPr>
          <w:b/>
          <w:sz w:val="24"/>
          <w:lang w:val="uk-UA"/>
        </w:rPr>
      </w:pPr>
    </w:p>
    <w:p w:rsidR="00E32E84" w:rsidRPr="00E407E4" w:rsidRDefault="00BB0B3A" w:rsidP="00ED6BCC">
      <w:pPr>
        <w:ind w:firstLine="709"/>
        <w:jc w:val="center"/>
        <w:rPr>
          <w:b/>
          <w:sz w:val="24"/>
          <w:lang w:val="uk-UA"/>
        </w:rPr>
      </w:pPr>
      <w:r w:rsidRPr="00E407E4">
        <w:rPr>
          <w:b/>
          <w:sz w:val="24"/>
          <w:lang w:val="uk-UA"/>
        </w:rPr>
        <w:br w:type="page"/>
      </w:r>
      <w:r w:rsidR="00E32E84" w:rsidRPr="00E407E4">
        <w:rPr>
          <w:b/>
          <w:sz w:val="24"/>
          <w:lang w:val="uk-UA"/>
        </w:rPr>
        <w:lastRenderedPageBreak/>
        <w:t>5. Теми семінарських занять</w:t>
      </w:r>
    </w:p>
    <w:p w:rsidR="00BB0B3A" w:rsidRPr="00E407E4" w:rsidRDefault="00BB0B3A" w:rsidP="00ED6BCC">
      <w:pPr>
        <w:ind w:firstLine="709"/>
        <w:jc w:val="both"/>
        <w:rPr>
          <w:b/>
          <w:sz w:val="24"/>
          <w:lang w:val="uk-UA"/>
        </w:rPr>
      </w:pPr>
    </w:p>
    <w:p w:rsidR="00A823DA" w:rsidRDefault="00BB0B3A" w:rsidP="00ED6BCC">
      <w:pPr>
        <w:ind w:firstLine="709"/>
        <w:jc w:val="both"/>
        <w:rPr>
          <w:b/>
          <w:sz w:val="24"/>
          <w:lang w:val="uk-UA"/>
        </w:rPr>
      </w:pPr>
      <w:r w:rsidRPr="00E407E4">
        <w:rPr>
          <w:b/>
          <w:sz w:val="24"/>
          <w:lang w:val="uk-UA"/>
        </w:rPr>
        <w:t xml:space="preserve">1. Загально-теоретичні засади права </w:t>
      </w:r>
      <w:r w:rsidR="00A823DA">
        <w:rPr>
          <w:b/>
          <w:sz w:val="24"/>
          <w:lang w:val="uk-UA"/>
        </w:rPr>
        <w:t>Європейського Союзу.</w:t>
      </w:r>
    </w:p>
    <w:p w:rsidR="00BB0B3A" w:rsidRPr="00E407E4" w:rsidRDefault="00BB0B3A" w:rsidP="00ED6BCC">
      <w:pPr>
        <w:ind w:firstLine="709"/>
        <w:jc w:val="both"/>
        <w:rPr>
          <w:sz w:val="24"/>
          <w:lang w:val="uk-UA"/>
        </w:rPr>
      </w:pPr>
      <w:r w:rsidRPr="00E407E4">
        <w:rPr>
          <w:sz w:val="24"/>
          <w:lang w:val="uk-UA"/>
        </w:rPr>
        <w:t xml:space="preserve">1. </w:t>
      </w:r>
      <w:r w:rsidR="00A823DA">
        <w:rPr>
          <w:sz w:val="24"/>
          <w:lang w:val="uk-UA"/>
        </w:rPr>
        <w:t>Підходи до в</w:t>
      </w:r>
      <w:r w:rsidRPr="00E407E4">
        <w:rPr>
          <w:sz w:val="24"/>
          <w:lang w:val="uk-UA"/>
        </w:rPr>
        <w:t xml:space="preserve">изначення поняття «право </w:t>
      </w:r>
      <w:r w:rsidR="00A823DA">
        <w:rPr>
          <w:sz w:val="24"/>
          <w:lang w:val="uk-UA"/>
        </w:rPr>
        <w:t>Європейського Союзу»</w:t>
      </w:r>
      <w:r w:rsidRPr="00E407E4">
        <w:rPr>
          <w:sz w:val="24"/>
          <w:lang w:val="uk-UA"/>
        </w:rPr>
        <w:t>. Характеристика суб’єктів та об’єктів права міжнародної безпеки.</w:t>
      </w:r>
    </w:p>
    <w:p w:rsidR="00BB0B3A" w:rsidRPr="00E407E4" w:rsidRDefault="00BB0B3A" w:rsidP="00ED6BCC">
      <w:pPr>
        <w:ind w:firstLine="709"/>
        <w:jc w:val="both"/>
        <w:rPr>
          <w:sz w:val="24"/>
          <w:lang w:val="uk-UA"/>
        </w:rPr>
      </w:pPr>
      <w:r w:rsidRPr="00E407E4">
        <w:rPr>
          <w:sz w:val="24"/>
          <w:lang w:val="uk-UA"/>
        </w:rPr>
        <w:t xml:space="preserve">2. Нормативне закріплення та аналіз основних принципів права </w:t>
      </w:r>
      <w:r w:rsidR="00A823DA">
        <w:rPr>
          <w:sz w:val="24"/>
          <w:lang w:val="uk-UA"/>
        </w:rPr>
        <w:t>Європейського Союзу</w:t>
      </w:r>
      <w:r w:rsidRPr="00E407E4">
        <w:rPr>
          <w:sz w:val="24"/>
          <w:lang w:val="uk-UA"/>
        </w:rPr>
        <w:t>.</w:t>
      </w:r>
    </w:p>
    <w:p w:rsidR="00BB0B3A" w:rsidRDefault="00BB0B3A" w:rsidP="00ED6BCC">
      <w:pPr>
        <w:ind w:firstLine="709"/>
        <w:jc w:val="both"/>
        <w:rPr>
          <w:sz w:val="24"/>
          <w:lang w:val="uk-UA"/>
        </w:rPr>
      </w:pPr>
      <w:r w:rsidRPr="00E407E4">
        <w:rPr>
          <w:sz w:val="24"/>
          <w:lang w:val="uk-UA"/>
        </w:rPr>
        <w:t xml:space="preserve">3. Загальний огляд та класифікація джерел права </w:t>
      </w:r>
      <w:r w:rsidR="00A823DA">
        <w:rPr>
          <w:sz w:val="24"/>
          <w:lang w:val="uk-UA"/>
        </w:rPr>
        <w:t>Європейського Союзу</w:t>
      </w:r>
      <w:r w:rsidRPr="00E407E4">
        <w:rPr>
          <w:sz w:val="24"/>
          <w:lang w:val="uk-UA"/>
        </w:rPr>
        <w:t>.</w:t>
      </w:r>
    </w:p>
    <w:p w:rsidR="00A823DA" w:rsidRPr="00A823DA" w:rsidRDefault="00A823DA" w:rsidP="00A823DA">
      <w:pPr>
        <w:ind w:firstLine="709"/>
        <w:jc w:val="both"/>
        <w:rPr>
          <w:sz w:val="24"/>
          <w:lang w:val="uk-UA"/>
        </w:rPr>
      </w:pPr>
      <w:r w:rsidRPr="00A823DA">
        <w:rPr>
          <w:sz w:val="24"/>
          <w:lang w:val="uk-UA"/>
        </w:rPr>
        <w:t>4. Витоки ідеї «об’єднаної Європи», Декларація Шумана 1950 р</w:t>
      </w:r>
      <w:r>
        <w:rPr>
          <w:sz w:val="24"/>
          <w:lang w:val="uk-UA"/>
        </w:rPr>
        <w:t>оку</w:t>
      </w:r>
      <w:r w:rsidRPr="00A823DA">
        <w:rPr>
          <w:sz w:val="24"/>
          <w:lang w:val="uk-UA"/>
        </w:rPr>
        <w:t>.</w:t>
      </w:r>
    </w:p>
    <w:p w:rsidR="00A823DA" w:rsidRPr="00A823DA" w:rsidRDefault="00A823DA" w:rsidP="00A823DA">
      <w:pPr>
        <w:ind w:firstLine="709"/>
        <w:jc w:val="both"/>
        <w:rPr>
          <w:sz w:val="24"/>
          <w:lang w:val="uk-UA"/>
        </w:rPr>
      </w:pPr>
      <w:r w:rsidRPr="00A823DA">
        <w:rPr>
          <w:sz w:val="24"/>
          <w:lang w:val="uk-UA"/>
        </w:rPr>
        <w:t>5. Загальна характеристика Паризького договору 1951 р</w:t>
      </w:r>
      <w:r>
        <w:rPr>
          <w:sz w:val="24"/>
          <w:lang w:val="uk-UA"/>
        </w:rPr>
        <w:t>оку</w:t>
      </w:r>
      <w:r w:rsidRPr="00A823DA">
        <w:rPr>
          <w:sz w:val="24"/>
          <w:lang w:val="uk-UA"/>
        </w:rPr>
        <w:t xml:space="preserve"> та Римських договорів 1957 р</w:t>
      </w:r>
      <w:r>
        <w:rPr>
          <w:sz w:val="24"/>
          <w:lang w:val="uk-UA"/>
        </w:rPr>
        <w:t>оку</w:t>
      </w:r>
      <w:r w:rsidRPr="00A823DA">
        <w:rPr>
          <w:sz w:val="24"/>
          <w:lang w:val="uk-UA"/>
        </w:rPr>
        <w:t>.</w:t>
      </w:r>
    </w:p>
    <w:p w:rsidR="00A823DA" w:rsidRPr="00A823DA" w:rsidRDefault="00A823DA" w:rsidP="00A823DA">
      <w:pPr>
        <w:ind w:firstLine="709"/>
        <w:jc w:val="both"/>
        <w:rPr>
          <w:sz w:val="24"/>
          <w:lang w:val="uk-UA"/>
        </w:rPr>
      </w:pPr>
      <w:r w:rsidRPr="00A823DA">
        <w:rPr>
          <w:sz w:val="24"/>
          <w:lang w:val="uk-UA"/>
        </w:rPr>
        <w:t>6. Значення та зміст Єдиного європейського акту 1986 р</w:t>
      </w:r>
      <w:r>
        <w:rPr>
          <w:sz w:val="24"/>
          <w:lang w:val="uk-UA"/>
        </w:rPr>
        <w:t>оку</w:t>
      </w:r>
      <w:r w:rsidRPr="00A823DA">
        <w:rPr>
          <w:sz w:val="24"/>
          <w:lang w:val="uk-UA"/>
        </w:rPr>
        <w:t>.</w:t>
      </w:r>
    </w:p>
    <w:p w:rsidR="00A823DA" w:rsidRPr="00A823DA" w:rsidRDefault="00A823DA" w:rsidP="00A823DA">
      <w:pPr>
        <w:ind w:firstLine="709"/>
        <w:jc w:val="both"/>
        <w:rPr>
          <w:sz w:val="24"/>
          <w:lang w:val="uk-UA"/>
        </w:rPr>
      </w:pPr>
      <w:r w:rsidRPr="00A823DA">
        <w:rPr>
          <w:sz w:val="24"/>
          <w:lang w:val="uk-UA"/>
        </w:rPr>
        <w:t>7. Маастрихтський договір 1992 р</w:t>
      </w:r>
      <w:r>
        <w:rPr>
          <w:sz w:val="24"/>
          <w:lang w:val="uk-UA"/>
        </w:rPr>
        <w:t>оку</w:t>
      </w:r>
      <w:r w:rsidRPr="00A823DA">
        <w:rPr>
          <w:sz w:val="24"/>
          <w:lang w:val="uk-UA"/>
        </w:rPr>
        <w:t xml:space="preserve"> і створення Є</w:t>
      </w:r>
      <w:r>
        <w:rPr>
          <w:sz w:val="24"/>
          <w:lang w:val="uk-UA"/>
        </w:rPr>
        <w:t xml:space="preserve">вропейського </w:t>
      </w:r>
      <w:r w:rsidRPr="00A823DA">
        <w:rPr>
          <w:sz w:val="24"/>
          <w:lang w:val="uk-UA"/>
        </w:rPr>
        <w:t>С</w:t>
      </w:r>
      <w:r>
        <w:rPr>
          <w:sz w:val="24"/>
          <w:lang w:val="uk-UA"/>
        </w:rPr>
        <w:t>оюзу</w:t>
      </w:r>
      <w:r w:rsidRPr="00A823DA">
        <w:rPr>
          <w:sz w:val="24"/>
          <w:lang w:val="uk-UA"/>
        </w:rPr>
        <w:t>.</w:t>
      </w:r>
    </w:p>
    <w:p w:rsidR="00A823DA" w:rsidRPr="00A823DA" w:rsidRDefault="00A823DA" w:rsidP="00A823DA">
      <w:pPr>
        <w:ind w:firstLine="709"/>
        <w:jc w:val="both"/>
        <w:rPr>
          <w:sz w:val="24"/>
          <w:lang w:val="uk-UA"/>
        </w:rPr>
      </w:pPr>
      <w:r w:rsidRPr="00A823DA">
        <w:rPr>
          <w:sz w:val="24"/>
          <w:lang w:val="uk-UA"/>
        </w:rPr>
        <w:t>8. Загальна характеристика Лісабонського договору 2007 р</w:t>
      </w:r>
      <w:r>
        <w:rPr>
          <w:sz w:val="24"/>
          <w:lang w:val="uk-UA"/>
        </w:rPr>
        <w:t>оку</w:t>
      </w:r>
      <w:r w:rsidRPr="00A823DA">
        <w:rPr>
          <w:sz w:val="24"/>
          <w:lang w:val="uk-UA"/>
        </w:rPr>
        <w:t>.</w:t>
      </w:r>
    </w:p>
    <w:p w:rsidR="00BB0B3A" w:rsidRPr="00E407E4" w:rsidRDefault="00BB0B3A" w:rsidP="00ED6BCC">
      <w:pPr>
        <w:ind w:firstLine="709"/>
        <w:jc w:val="both"/>
        <w:rPr>
          <w:sz w:val="24"/>
          <w:lang w:val="uk-UA"/>
        </w:rPr>
      </w:pPr>
    </w:p>
    <w:p w:rsidR="00BB0B3A" w:rsidRPr="00E407E4" w:rsidRDefault="00BB0B3A" w:rsidP="00ED6BC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407E4"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 w:rsidR="00957379">
        <w:rPr>
          <w:rFonts w:ascii="Times New Roman" w:hAnsi="Times New Roman"/>
          <w:b/>
          <w:sz w:val="24"/>
          <w:szCs w:val="24"/>
          <w:lang w:val="uk-UA"/>
        </w:rPr>
        <w:t>Політико-правова природа Європейського Союзу.</w:t>
      </w:r>
    </w:p>
    <w:p w:rsidR="00A823DA" w:rsidRPr="00957379" w:rsidRDefault="00957379" w:rsidP="00957379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1. </w:t>
      </w:r>
      <w:r w:rsidR="00A823DA" w:rsidRPr="00957379">
        <w:rPr>
          <w:sz w:val="24"/>
          <w:lang w:val="uk-UA"/>
        </w:rPr>
        <w:t>Правова природа Є</w:t>
      </w:r>
      <w:r w:rsidRPr="00957379">
        <w:rPr>
          <w:sz w:val="24"/>
          <w:lang w:val="uk-UA"/>
        </w:rPr>
        <w:t>вропейського Союзу</w:t>
      </w:r>
      <w:r w:rsidR="00A823DA" w:rsidRPr="00957379">
        <w:rPr>
          <w:sz w:val="24"/>
          <w:lang w:val="uk-UA"/>
        </w:rPr>
        <w:t xml:space="preserve"> та його правової системи.</w:t>
      </w:r>
    </w:p>
    <w:p w:rsidR="00A823DA" w:rsidRPr="00957379" w:rsidRDefault="00957379" w:rsidP="00957379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2. </w:t>
      </w:r>
      <w:r w:rsidR="00A823DA" w:rsidRPr="00957379">
        <w:rPr>
          <w:sz w:val="24"/>
          <w:lang w:val="uk-UA"/>
        </w:rPr>
        <w:t>Дія норм права Є</w:t>
      </w:r>
      <w:r w:rsidRPr="00957379">
        <w:rPr>
          <w:sz w:val="24"/>
          <w:lang w:val="uk-UA"/>
        </w:rPr>
        <w:t>вропейського Союзу у просторі,</w:t>
      </w:r>
      <w:r w:rsidR="00A823DA" w:rsidRPr="00957379">
        <w:rPr>
          <w:sz w:val="24"/>
          <w:lang w:val="uk-UA"/>
        </w:rPr>
        <w:t xml:space="preserve"> часі</w:t>
      </w:r>
      <w:r w:rsidRPr="00957379">
        <w:rPr>
          <w:sz w:val="24"/>
          <w:lang w:val="uk-UA"/>
        </w:rPr>
        <w:t xml:space="preserve"> та за колом осіб</w:t>
      </w:r>
      <w:r w:rsidR="00A823DA" w:rsidRPr="00957379">
        <w:rPr>
          <w:sz w:val="24"/>
          <w:lang w:val="uk-UA"/>
        </w:rPr>
        <w:t>.</w:t>
      </w:r>
    </w:p>
    <w:p w:rsidR="00F32581" w:rsidRPr="00957379" w:rsidRDefault="00F32581" w:rsidP="00957379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3. </w:t>
      </w:r>
      <w:r w:rsidRPr="00F32581">
        <w:rPr>
          <w:sz w:val="24"/>
          <w:lang w:val="uk-UA"/>
        </w:rPr>
        <w:t>Компетенція Європейського Союзу, її характер, зміст і види.</w:t>
      </w:r>
    </w:p>
    <w:p w:rsidR="00A823DA" w:rsidRPr="00957379" w:rsidRDefault="00F32581" w:rsidP="00957379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4</w:t>
      </w:r>
      <w:r w:rsidR="00957379">
        <w:rPr>
          <w:sz w:val="24"/>
          <w:lang w:val="uk-UA"/>
        </w:rPr>
        <w:t xml:space="preserve">. </w:t>
      </w:r>
      <w:r w:rsidR="00A823DA" w:rsidRPr="00957379">
        <w:rPr>
          <w:sz w:val="24"/>
          <w:lang w:val="uk-UA"/>
        </w:rPr>
        <w:t>Взаємодія права Є</w:t>
      </w:r>
      <w:r w:rsidR="00957379" w:rsidRPr="00957379">
        <w:rPr>
          <w:sz w:val="24"/>
          <w:lang w:val="uk-UA"/>
        </w:rPr>
        <w:t xml:space="preserve">вропейського Союзу </w:t>
      </w:r>
      <w:r w:rsidR="00A823DA" w:rsidRPr="00957379">
        <w:rPr>
          <w:sz w:val="24"/>
          <w:lang w:val="uk-UA"/>
        </w:rPr>
        <w:t>з національним правом держав-членів</w:t>
      </w:r>
      <w:r w:rsidR="00957379">
        <w:rPr>
          <w:sz w:val="24"/>
          <w:lang w:val="uk-UA"/>
        </w:rPr>
        <w:t xml:space="preserve"> та </w:t>
      </w:r>
      <w:r w:rsidR="00957379" w:rsidRPr="00957379">
        <w:rPr>
          <w:sz w:val="24"/>
          <w:lang w:val="uk-UA"/>
        </w:rPr>
        <w:t>з міжнародним правом</w:t>
      </w:r>
      <w:r w:rsidR="00957379">
        <w:rPr>
          <w:sz w:val="24"/>
          <w:lang w:val="uk-UA"/>
        </w:rPr>
        <w:t>.</w:t>
      </w:r>
    </w:p>
    <w:p w:rsidR="00A823DA" w:rsidRDefault="00F32581" w:rsidP="00957379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5</w:t>
      </w:r>
      <w:r w:rsidR="00957379">
        <w:rPr>
          <w:sz w:val="24"/>
          <w:lang w:val="uk-UA"/>
        </w:rPr>
        <w:t xml:space="preserve">. </w:t>
      </w:r>
      <w:r w:rsidR="00A823DA" w:rsidRPr="00957379">
        <w:rPr>
          <w:sz w:val="24"/>
          <w:lang w:val="uk-UA"/>
        </w:rPr>
        <w:t xml:space="preserve">Принцип прямої дії права </w:t>
      </w:r>
      <w:r w:rsidR="00957379" w:rsidRPr="00957379">
        <w:rPr>
          <w:sz w:val="24"/>
          <w:lang w:val="uk-UA"/>
        </w:rPr>
        <w:t>Європейського Союзу</w:t>
      </w:r>
      <w:r w:rsidR="00957379">
        <w:rPr>
          <w:sz w:val="24"/>
          <w:lang w:val="uk-UA"/>
        </w:rPr>
        <w:t xml:space="preserve"> та п</w:t>
      </w:r>
      <w:r w:rsidR="00957379" w:rsidRPr="00957379">
        <w:rPr>
          <w:sz w:val="24"/>
          <w:lang w:val="uk-UA"/>
        </w:rPr>
        <w:t>ринцип верховенства права Європейського Союзу.</w:t>
      </w:r>
    </w:p>
    <w:p w:rsidR="00957379" w:rsidRPr="00957379" w:rsidRDefault="00F32581" w:rsidP="00957379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6</w:t>
      </w:r>
      <w:r w:rsidR="00957379">
        <w:rPr>
          <w:sz w:val="24"/>
          <w:lang w:val="uk-UA"/>
        </w:rPr>
        <w:t xml:space="preserve">. </w:t>
      </w:r>
      <w:r w:rsidR="00957379" w:rsidRPr="00957379">
        <w:rPr>
          <w:sz w:val="24"/>
          <w:lang w:val="uk-UA"/>
        </w:rPr>
        <w:t>Процедура вступу до Європейського Союзу та виходу з нього.</w:t>
      </w:r>
    </w:p>
    <w:p w:rsidR="00957379" w:rsidRPr="00957379" w:rsidRDefault="00F32581" w:rsidP="00957379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7</w:t>
      </w:r>
      <w:r w:rsidR="00957379">
        <w:rPr>
          <w:sz w:val="24"/>
          <w:lang w:val="uk-UA"/>
        </w:rPr>
        <w:t xml:space="preserve">. </w:t>
      </w:r>
      <w:r w:rsidR="00957379" w:rsidRPr="00957379">
        <w:rPr>
          <w:sz w:val="24"/>
          <w:lang w:val="uk-UA"/>
        </w:rPr>
        <w:t>Правовий статус держав – членів Європейського Союзу.</w:t>
      </w:r>
    </w:p>
    <w:p w:rsidR="00957379" w:rsidRPr="00957379" w:rsidRDefault="00F32581" w:rsidP="00957379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8</w:t>
      </w:r>
      <w:r w:rsidR="00957379" w:rsidRPr="00957379">
        <w:rPr>
          <w:sz w:val="24"/>
          <w:lang w:val="uk-UA"/>
        </w:rPr>
        <w:t>. Посилене співробітництво: умови та процедура участі держав-членів.</w:t>
      </w:r>
    </w:p>
    <w:p w:rsidR="00A823DA" w:rsidRPr="00957379" w:rsidRDefault="00A823DA" w:rsidP="00957379">
      <w:pPr>
        <w:ind w:firstLine="709"/>
        <w:jc w:val="both"/>
        <w:rPr>
          <w:sz w:val="24"/>
          <w:lang w:val="uk-UA"/>
        </w:rPr>
      </w:pPr>
    </w:p>
    <w:p w:rsidR="00BB0B3A" w:rsidRPr="00E407E4" w:rsidRDefault="00BB0B3A" w:rsidP="00A823DA">
      <w:pPr>
        <w:ind w:firstLine="709"/>
        <w:jc w:val="both"/>
        <w:rPr>
          <w:b/>
          <w:sz w:val="24"/>
          <w:lang w:val="uk-UA"/>
        </w:rPr>
      </w:pPr>
      <w:r w:rsidRPr="00E407E4">
        <w:rPr>
          <w:b/>
          <w:sz w:val="24"/>
          <w:lang w:val="uk-UA"/>
        </w:rPr>
        <w:t xml:space="preserve">3. </w:t>
      </w:r>
      <w:r w:rsidR="00F32581">
        <w:rPr>
          <w:b/>
          <w:sz w:val="24"/>
          <w:lang w:val="uk-UA"/>
        </w:rPr>
        <w:t>Інституційний механізм Європейського Союзу</w:t>
      </w:r>
      <w:r w:rsidRPr="00E407E4">
        <w:rPr>
          <w:b/>
          <w:sz w:val="24"/>
          <w:lang w:val="uk-UA"/>
        </w:rPr>
        <w:t>.</w:t>
      </w:r>
    </w:p>
    <w:p w:rsidR="00F32581" w:rsidRPr="00D83BE1" w:rsidRDefault="00D83BE1" w:rsidP="00D83BE1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1. </w:t>
      </w:r>
      <w:r w:rsidR="00F32581" w:rsidRPr="00D83BE1">
        <w:rPr>
          <w:sz w:val="24"/>
          <w:lang w:val="uk-UA"/>
        </w:rPr>
        <w:t>Реформування інституційної системи ЄС за Лісабонським договором 2007 р.</w:t>
      </w:r>
    </w:p>
    <w:p w:rsidR="00F32581" w:rsidRPr="00D83BE1" w:rsidRDefault="00D83BE1" w:rsidP="00D83BE1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2. </w:t>
      </w:r>
      <w:r w:rsidRPr="00D83BE1">
        <w:rPr>
          <w:sz w:val="24"/>
          <w:lang w:val="uk-UA"/>
        </w:rPr>
        <w:t xml:space="preserve">Порядок формування, склад, </w:t>
      </w:r>
      <w:r w:rsidR="00F32581" w:rsidRPr="00D83BE1">
        <w:rPr>
          <w:sz w:val="24"/>
          <w:lang w:val="uk-UA"/>
        </w:rPr>
        <w:t>структура</w:t>
      </w:r>
      <w:r w:rsidRPr="00D83BE1">
        <w:rPr>
          <w:sz w:val="24"/>
          <w:lang w:val="uk-UA"/>
        </w:rPr>
        <w:t xml:space="preserve"> та повноваження</w:t>
      </w:r>
      <w:r w:rsidR="00F32581" w:rsidRPr="00D83BE1">
        <w:rPr>
          <w:sz w:val="24"/>
          <w:lang w:val="uk-UA"/>
        </w:rPr>
        <w:t xml:space="preserve"> Європейської Комісії.</w:t>
      </w:r>
    </w:p>
    <w:p w:rsidR="00F32581" w:rsidRPr="00D83BE1" w:rsidRDefault="00D83BE1" w:rsidP="00D83BE1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3. </w:t>
      </w:r>
      <w:r w:rsidR="00F32581" w:rsidRPr="00D83BE1">
        <w:rPr>
          <w:sz w:val="24"/>
          <w:lang w:val="uk-UA"/>
        </w:rPr>
        <w:t>Правовий статус Президента Європейської Комісії.</w:t>
      </w:r>
    </w:p>
    <w:p w:rsidR="00F32581" w:rsidRPr="00D83BE1" w:rsidRDefault="00D83BE1" w:rsidP="00D83BE1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4. </w:t>
      </w:r>
      <w:r w:rsidR="00F32581" w:rsidRPr="00D83BE1">
        <w:rPr>
          <w:sz w:val="24"/>
          <w:lang w:val="uk-UA"/>
        </w:rPr>
        <w:t>Порядок обрання Європ</w:t>
      </w:r>
      <w:r w:rsidRPr="00D83BE1">
        <w:rPr>
          <w:sz w:val="24"/>
          <w:lang w:val="uk-UA"/>
        </w:rPr>
        <w:t>ейського Парламенту, його склад,</w:t>
      </w:r>
      <w:r w:rsidR="00F32581" w:rsidRPr="00D83BE1">
        <w:rPr>
          <w:sz w:val="24"/>
          <w:lang w:val="uk-UA"/>
        </w:rPr>
        <w:t xml:space="preserve"> внутрішня структура</w:t>
      </w:r>
      <w:r w:rsidRPr="00D83BE1">
        <w:rPr>
          <w:sz w:val="24"/>
          <w:lang w:val="uk-UA"/>
        </w:rPr>
        <w:t xml:space="preserve"> та повноваження</w:t>
      </w:r>
      <w:r w:rsidR="00F32581" w:rsidRPr="00D83BE1">
        <w:rPr>
          <w:sz w:val="24"/>
          <w:lang w:val="uk-UA"/>
        </w:rPr>
        <w:t>.</w:t>
      </w:r>
    </w:p>
    <w:p w:rsidR="00F32581" w:rsidRPr="00D83BE1" w:rsidRDefault="00D83BE1" w:rsidP="00D83BE1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5. </w:t>
      </w:r>
      <w:r w:rsidR="00F32581" w:rsidRPr="00D83BE1">
        <w:rPr>
          <w:sz w:val="24"/>
          <w:lang w:val="uk-UA"/>
        </w:rPr>
        <w:t>Склад Європейської Ради, її функції та повноваження.</w:t>
      </w:r>
    </w:p>
    <w:p w:rsidR="00F32581" w:rsidRPr="00D83BE1" w:rsidRDefault="00D83BE1" w:rsidP="00D83BE1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6. </w:t>
      </w:r>
      <w:r w:rsidR="00F32581" w:rsidRPr="00D83BE1">
        <w:rPr>
          <w:sz w:val="24"/>
          <w:lang w:val="uk-UA"/>
        </w:rPr>
        <w:t>Президент Європейської Ради: порядок обрання, функції та повноваження.</w:t>
      </w:r>
    </w:p>
    <w:p w:rsidR="00F32581" w:rsidRDefault="00D83BE1" w:rsidP="00D83BE1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7. </w:t>
      </w:r>
      <w:r w:rsidR="00F32581" w:rsidRPr="00D83BE1">
        <w:rPr>
          <w:sz w:val="24"/>
          <w:lang w:val="uk-UA"/>
        </w:rPr>
        <w:t>Склад</w:t>
      </w:r>
      <w:r w:rsidRPr="00D83BE1">
        <w:rPr>
          <w:sz w:val="24"/>
          <w:lang w:val="uk-UA"/>
        </w:rPr>
        <w:t>, повноваження</w:t>
      </w:r>
      <w:r w:rsidR="00F32581" w:rsidRPr="00D83BE1">
        <w:rPr>
          <w:sz w:val="24"/>
          <w:lang w:val="uk-UA"/>
        </w:rPr>
        <w:t xml:space="preserve"> та конфігурації Ради Є</w:t>
      </w:r>
      <w:r w:rsidRPr="00D83BE1">
        <w:rPr>
          <w:sz w:val="24"/>
          <w:lang w:val="uk-UA"/>
        </w:rPr>
        <w:t xml:space="preserve">вропейського </w:t>
      </w:r>
      <w:r w:rsidR="00F32581" w:rsidRPr="00D83BE1">
        <w:rPr>
          <w:sz w:val="24"/>
          <w:lang w:val="uk-UA"/>
        </w:rPr>
        <w:t>С</w:t>
      </w:r>
      <w:r w:rsidRPr="00D83BE1">
        <w:rPr>
          <w:sz w:val="24"/>
          <w:lang w:val="uk-UA"/>
        </w:rPr>
        <w:t>оюзу</w:t>
      </w:r>
      <w:r w:rsidR="00F32581" w:rsidRPr="00D83BE1">
        <w:rPr>
          <w:sz w:val="24"/>
          <w:lang w:val="uk-UA"/>
        </w:rPr>
        <w:t>.</w:t>
      </w:r>
      <w:r>
        <w:rPr>
          <w:sz w:val="24"/>
          <w:lang w:val="uk-UA"/>
        </w:rPr>
        <w:t xml:space="preserve"> </w:t>
      </w:r>
      <w:r w:rsidR="00F32581" w:rsidRPr="00D83BE1">
        <w:rPr>
          <w:sz w:val="24"/>
          <w:lang w:val="uk-UA"/>
        </w:rPr>
        <w:t>Система головування в Раді Є</w:t>
      </w:r>
      <w:r w:rsidRPr="00D83BE1">
        <w:rPr>
          <w:sz w:val="24"/>
          <w:lang w:val="uk-UA"/>
        </w:rPr>
        <w:t xml:space="preserve">вропейського </w:t>
      </w:r>
      <w:r w:rsidR="00F32581" w:rsidRPr="00D83BE1">
        <w:rPr>
          <w:sz w:val="24"/>
          <w:lang w:val="uk-UA"/>
        </w:rPr>
        <w:t>С</w:t>
      </w:r>
      <w:r w:rsidRPr="00D83BE1">
        <w:rPr>
          <w:sz w:val="24"/>
          <w:lang w:val="uk-UA"/>
        </w:rPr>
        <w:t>оюзу</w:t>
      </w:r>
      <w:r w:rsidR="00F32581" w:rsidRPr="00D83BE1">
        <w:rPr>
          <w:sz w:val="24"/>
          <w:lang w:val="uk-UA"/>
        </w:rPr>
        <w:t>.</w:t>
      </w:r>
    </w:p>
    <w:p w:rsidR="00D83BE1" w:rsidRPr="00D83BE1" w:rsidRDefault="00D83BE1" w:rsidP="00D83BE1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8. Комітети Європейського Союзу: </w:t>
      </w:r>
      <w:r w:rsidRPr="00D83BE1">
        <w:rPr>
          <w:sz w:val="24"/>
          <w:lang w:val="uk-UA"/>
        </w:rPr>
        <w:t>склад, компетенція та повноваження.</w:t>
      </w:r>
    </w:p>
    <w:p w:rsidR="00D83BE1" w:rsidRPr="00D83BE1" w:rsidRDefault="00D83BE1" w:rsidP="00D83BE1">
      <w:pPr>
        <w:ind w:firstLine="709"/>
        <w:jc w:val="both"/>
        <w:rPr>
          <w:sz w:val="24"/>
          <w:lang w:val="uk-UA"/>
        </w:rPr>
      </w:pPr>
      <w:r w:rsidRPr="00D83BE1">
        <w:rPr>
          <w:sz w:val="24"/>
          <w:lang w:val="uk-UA"/>
        </w:rPr>
        <w:t>9. Правовий статус Суду справедливості Європейського Союзу</w:t>
      </w:r>
      <w:r w:rsidR="004A1928">
        <w:rPr>
          <w:sz w:val="24"/>
          <w:lang w:val="uk-UA"/>
        </w:rPr>
        <w:t xml:space="preserve"> та </w:t>
      </w:r>
      <w:r w:rsidRPr="00D83BE1">
        <w:rPr>
          <w:sz w:val="24"/>
          <w:lang w:val="uk-UA"/>
        </w:rPr>
        <w:t>Загального суду Європейського Союзу.</w:t>
      </w:r>
    </w:p>
    <w:p w:rsidR="00D83BE1" w:rsidRDefault="00D83BE1" w:rsidP="00ED6BCC">
      <w:pPr>
        <w:ind w:firstLine="709"/>
        <w:jc w:val="both"/>
        <w:rPr>
          <w:b/>
          <w:sz w:val="24"/>
          <w:lang w:val="uk-UA"/>
        </w:rPr>
      </w:pPr>
    </w:p>
    <w:p w:rsidR="00BB0B3A" w:rsidRPr="00E407E4" w:rsidRDefault="00BB0B3A" w:rsidP="00ED6BCC">
      <w:pPr>
        <w:ind w:firstLine="709"/>
        <w:jc w:val="both"/>
        <w:rPr>
          <w:b/>
          <w:sz w:val="24"/>
          <w:lang w:val="uk-UA"/>
        </w:rPr>
      </w:pPr>
      <w:r w:rsidRPr="00E407E4">
        <w:rPr>
          <w:b/>
          <w:sz w:val="24"/>
          <w:lang w:val="uk-UA"/>
        </w:rPr>
        <w:t xml:space="preserve">4. </w:t>
      </w:r>
      <w:r w:rsidR="00D83BE1">
        <w:rPr>
          <w:b/>
          <w:sz w:val="24"/>
          <w:lang w:val="uk-UA"/>
        </w:rPr>
        <w:t>Законодавчий процес у Європейському Союзі</w:t>
      </w:r>
      <w:r w:rsidRPr="00E407E4">
        <w:rPr>
          <w:b/>
          <w:sz w:val="24"/>
          <w:lang w:val="uk-UA"/>
        </w:rPr>
        <w:t>.</w:t>
      </w:r>
    </w:p>
    <w:p w:rsidR="00D83BE1" w:rsidRPr="00D83BE1" w:rsidRDefault="00D83BE1" w:rsidP="00D83BE1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1. </w:t>
      </w:r>
      <w:r w:rsidRPr="00D83BE1">
        <w:rPr>
          <w:sz w:val="24"/>
          <w:lang w:val="uk-UA"/>
        </w:rPr>
        <w:t>Поняття законодавчого процесу в Європейському Союзі: особливості та основні риси.</w:t>
      </w:r>
    </w:p>
    <w:p w:rsidR="00D83BE1" w:rsidRPr="00D83BE1" w:rsidRDefault="00D83BE1" w:rsidP="00D83BE1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2. </w:t>
      </w:r>
      <w:r w:rsidRPr="00D83BE1">
        <w:rPr>
          <w:sz w:val="24"/>
          <w:lang w:val="uk-UA"/>
        </w:rPr>
        <w:t>Механізм прийняття правових актів Європейського Союзу: загальна характеристика.</w:t>
      </w:r>
    </w:p>
    <w:p w:rsidR="00D83BE1" w:rsidRPr="00D83BE1" w:rsidRDefault="00D83BE1" w:rsidP="00D83BE1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3. </w:t>
      </w:r>
      <w:r w:rsidRPr="00D83BE1">
        <w:rPr>
          <w:sz w:val="24"/>
          <w:lang w:val="uk-UA"/>
        </w:rPr>
        <w:t xml:space="preserve">«Звичайна законодавча процедура» Європейського Союзу. </w:t>
      </w:r>
    </w:p>
    <w:p w:rsidR="00D83BE1" w:rsidRPr="00D83BE1" w:rsidRDefault="00D83BE1" w:rsidP="00D83BE1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4. </w:t>
      </w:r>
      <w:r w:rsidRPr="00D83BE1">
        <w:rPr>
          <w:sz w:val="24"/>
          <w:lang w:val="uk-UA"/>
        </w:rPr>
        <w:t>Спеціальні законодавчі процедури Європейського Союзу.</w:t>
      </w:r>
    </w:p>
    <w:p w:rsidR="00BB0B3A" w:rsidRDefault="00D83BE1" w:rsidP="00D83BE1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5. </w:t>
      </w:r>
      <w:r w:rsidRPr="00D83BE1">
        <w:rPr>
          <w:sz w:val="24"/>
          <w:lang w:val="uk-UA"/>
        </w:rPr>
        <w:t>Правові акти інституцій Європейського Союзу: регламенти, директиви, рішення.</w:t>
      </w:r>
    </w:p>
    <w:p w:rsidR="00D83BE1" w:rsidRDefault="00D83BE1" w:rsidP="00D83BE1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6. Правова природа актів делегованого законодавства Європейського Союзу.</w:t>
      </w:r>
    </w:p>
    <w:p w:rsidR="00D83BE1" w:rsidRPr="00D83BE1" w:rsidRDefault="00D83BE1" w:rsidP="00D83BE1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7. </w:t>
      </w:r>
      <w:r w:rsidRPr="00D83BE1">
        <w:rPr>
          <w:sz w:val="24"/>
          <w:lang w:val="uk-UA"/>
        </w:rPr>
        <w:t>Процедура опублікування актів інституцій Європейського Союзу та набрання ними чинності.</w:t>
      </w:r>
    </w:p>
    <w:p w:rsidR="00D83BE1" w:rsidRPr="00E407E4" w:rsidRDefault="00D83BE1" w:rsidP="00D83BE1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8. </w:t>
      </w:r>
      <w:r w:rsidRPr="00D83BE1">
        <w:rPr>
          <w:sz w:val="24"/>
          <w:lang w:val="uk-UA"/>
        </w:rPr>
        <w:t xml:space="preserve">Загальна характеристика процедури укладання міжнародних угод Європейським Союзом. </w:t>
      </w:r>
    </w:p>
    <w:p w:rsidR="00BB0B3A" w:rsidRPr="00E407E4" w:rsidRDefault="00BB0B3A" w:rsidP="00ED6BCC">
      <w:pPr>
        <w:ind w:firstLine="709"/>
        <w:jc w:val="both"/>
        <w:rPr>
          <w:sz w:val="24"/>
          <w:lang w:val="uk-UA"/>
        </w:rPr>
      </w:pPr>
    </w:p>
    <w:p w:rsidR="00BB0B3A" w:rsidRPr="00E407E4" w:rsidRDefault="00BB0B3A" w:rsidP="00ED6BCC">
      <w:pPr>
        <w:ind w:firstLine="709"/>
        <w:jc w:val="both"/>
        <w:rPr>
          <w:b/>
          <w:sz w:val="24"/>
          <w:lang w:val="uk-UA"/>
        </w:rPr>
      </w:pPr>
      <w:r w:rsidRPr="00E407E4">
        <w:rPr>
          <w:b/>
          <w:sz w:val="24"/>
          <w:lang w:val="uk-UA"/>
        </w:rPr>
        <w:t xml:space="preserve">5. </w:t>
      </w:r>
      <w:r w:rsidR="004A1928" w:rsidRPr="00E407E4">
        <w:rPr>
          <w:b/>
          <w:sz w:val="24"/>
          <w:lang w:val="uk-UA"/>
        </w:rPr>
        <w:t>Права людини у Європейському Союзі</w:t>
      </w:r>
      <w:r w:rsidRPr="00E407E4">
        <w:rPr>
          <w:b/>
          <w:sz w:val="24"/>
          <w:lang w:val="uk-UA"/>
        </w:rPr>
        <w:t xml:space="preserve">. </w:t>
      </w:r>
    </w:p>
    <w:p w:rsidR="00BB0B3A" w:rsidRDefault="00BB0B3A" w:rsidP="004A1928">
      <w:pPr>
        <w:ind w:firstLine="709"/>
        <w:jc w:val="both"/>
        <w:rPr>
          <w:sz w:val="24"/>
          <w:lang w:val="uk-UA"/>
        </w:rPr>
      </w:pPr>
      <w:r w:rsidRPr="00E407E4">
        <w:rPr>
          <w:sz w:val="24"/>
          <w:lang w:val="uk-UA"/>
        </w:rPr>
        <w:lastRenderedPageBreak/>
        <w:t xml:space="preserve">1. </w:t>
      </w:r>
      <w:r w:rsidR="004A1928">
        <w:rPr>
          <w:sz w:val="24"/>
          <w:lang w:val="uk-UA"/>
        </w:rPr>
        <w:t>Загальна характеристика нормативно-правових актів Європейського Союзу у сфері прав людини.</w:t>
      </w:r>
    </w:p>
    <w:p w:rsidR="004A1928" w:rsidRDefault="004A1928" w:rsidP="004A1928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2. Правовий статус людини за законодавством Європейського Союзу.</w:t>
      </w:r>
    </w:p>
    <w:p w:rsidR="004A1928" w:rsidRPr="004A1928" w:rsidRDefault="004A1928" w:rsidP="004A1928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3. Принципи правового статусу </w:t>
      </w:r>
      <w:r w:rsidRPr="004A1928">
        <w:rPr>
          <w:sz w:val="24"/>
          <w:lang w:val="uk-UA"/>
        </w:rPr>
        <w:t>людини та громадянина в Європейському Союзі.</w:t>
      </w:r>
    </w:p>
    <w:p w:rsidR="004A1928" w:rsidRDefault="004A1928" w:rsidP="004A1928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3. Громадянство Європейського Союзу: поняття, зміст, особливості та порядок набуття.</w:t>
      </w:r>
    </w:p>
    <w:p w:rsidR="004A1928" w:rsidRDefault="004A1928" w:rsidP="004A1928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4. Компетенція інституцій Європейського Союзу у сфері прав людини.</w:t>
      </w:r>
    </w:p>
    <w:p w:rsidR="004A1928" w:rsidRPr="004A1928" w:rsidRDefault="004A1928" w:rsidP="004A1928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5. </w:t>
      </w:r>
      <w:r w:rsidRPr="004A1928">
        <w:rPr>
          <w:sz w:val="24"/>
          <w:lang w:val="uk-UA"/>
        </w:rPr>
        <w:t>Допустимі обмеження прав і свобод людини за законодавством Європейського Союзу.</w:t>
      </w:r>
    </w:p>
    <w:p w:rsidR="00BB0B3A" w:rsidRPr="00E407E4" w:rsidRDefault="00BB0B3A" w:rsidP="00ED6BCC">
      <w:pPr>
        <w:ind w:firstLine="709"/>
        <w:jc w:val="both"/>
        <w:rPr>
          <w:sz w:val="24"/>
          <w:lang w:val="uk-UA"/>
        </w:rPr>
      </w:pPr>
    </w:p>
    <w:p w:rsidR="00BB0B3A" w:rsidRPr="00E407E4" w:rsidRDefault="00BB0B3A" w:rsidP="00ED6BCC">
      <w:pPr>
        <w:ind w:firstLine="709"/>
        <w:jc w:val="both"/>
        <w:rPr>
          <w:b/>
          <w:sz w:val="24"/>
          <w:lang w:val="uk-UA"/>
        </w:rPr>
      </w:pPr>
      <w:r w:rsidRPr="00E407E4">
        <w:rPr>
          <w:b/>
          <w:sz w:val="24"/>
          <w:lang w:val="uk-UA"/>
        </w:rPr>
        <w:t xml:space="preserve">6. </w:t>
      </w:r>
      <w:r w:rsidR="004A1928">
        <w:rPr>
          <w:b/>
          <w:sz w:val="24"/>
          <w:lang w:val="uk-UA"/>
        </w:rPr>
        <w:t>Внутрішній ринок Європейського Союзу, його валютна політика</w:t>
      </w:r>
      <w:r w:rsidRPr="00E407E4">
        <w:rPr>
          <w:b/>
          <w:sz w:val="24"/>
          <w:lang w:val="uk-UA"/>
        </w:rPr>
        <w:t xml:space="preserve">. </w:t>
      </w:r>
    </w:p>
    <w:p w:rsidR="004A1928" w:rsidRPr="00E53154" w:rsidRDefault="00BB0B3A" w:rsidP="00E53154">
      <w:pPr>
        <w:ind w:firstLine="709"/>
        <w:jc w:val="both"/>
        <w:rPr>
          <w:sz w:val="24"/>
          <w:lang w:val="uk-UA"/>
        </w:rPr>
      </w:pPr>
      <w:r w:rsidRPr="00E407E4">
        <w:rPr>
          <w:sz w:val="24"/>
          <w:lang w:val="uk-UA"/>
        </w:rPr>
        <w:t xml:space="preserve">1. </w:t>
      </w:r>
      <w:r w:rsidR="004A1928" w:rsidRPr="00E53154">
        <w:rPr>
          <w:sz w:val="24"/>
          <w:lang w:val="uk-UA"/>
        </w:rPr>
        <w:t>Поняття внутрішнього ринку Європейського Союзу, його загальна характеристика.</w:t>
      </w:r>
    </w:p>
    <w:p w:rsidR="00BB0B3A" w:rsidRPr="00E407E4" w:rsidRDefault="004A1928" w:rsidP="00E53154">
      <w:pPr>
        <w:ind w:firstLine="709"/>
        <w:jc w:val="both"/>
        <w:rPr>
          <w:sz w:val="24"/>
          <w:lang w:val="uk-UA"/>
        </w:rPr>
      </w:pPr>
      <w:r w:rsidRPr="00E53154">
        <w:rPr>
          <w:sz w:val="24"/>
          <w:lang w:val="uk-UA"/>
        </w:rPr>
        <w:t>2. Основ</w:t>
      </w:r>
      <w:r w:rsidR="00E53154" w:rsidRPr="00E53154">
        <w:rPr>
          <w:sz w:val="24"/>
          <w:lang w:val="uk-UA"/>
        </w:rPr>
        <w:t>ні свободи внутрішнього ринку Європейського Союзу (вільний рух товарів, працівників, послуг, капіталу).</w:t>
      </w:r>
    </w:p>
    <w:p w:rsidR="00BB0B3A" w:rsidRPr="00E407E4" w:rsidRDefault="00BB0B3A" w:rsidP="00ED6BCC">
      <w:pPr>
        <w:ind w:firstLine="709"/>
        <w:jc w:val="both"/>
        <w:rPr>
          <w:sz w:val="24"/>
          <w:lang w:val="uk-UA"/>
        </w:rPr>
      </w:pPr>
      <w:r w:rsidRPr="00E407E4">
        <w:rPr>
          <w:sz w:val="24"/>
          <w:lang w:val="uk-UA"/>
        </w:rPr>
        <w:t xml:space="preserve">3. </w:t>
      </w:r>
      <w:r w:rsidR="00E53154">
        <w:rPr>
          <w:sz w:val="24"/>
          <w:lang w:val="uk-UA"/>
        </w:rPr>
        <w:t>Історичні передумови та етапи створення Економічного та валютного союзу</w:t>
      </w:r>
      <w:r w:rsidRPr="00E407E4">
        <w:rPr>
          <w:sz w:val="24"/>
          <w:lang w:val="uk-UA"/>
        </w:rPr>
        <w:t>.</w:t>
      </w:r>
    </w:p>
    <w:p w:rsidR="00BB0B3A" w:rsidRPr="00E407E4" w:rsidRDefault="00BB0B3A" w:rsidP="00ED6BCC">
      <w:pPr>
        <w:ind w:firstLine="709"/>
        <w:jc w:val="both"/>
        <w:rPr>
          <w:sz w:val="24"/>
          <w:lang w:val="uk-UA"/>
        </w:rPr>
      </w:pPr>
      <w:r w:rsidRPr="00E407E4">
        <w:rPr>
          <w:sz w:val="24"/>
          <w:lang w:val="uk-UA"/>
        </w:rPr>
        <w:t xml:space="preserve">4. </w:t>
      </w:r>
      <w:r w:rsidR="00E53154">
        <w:rPr>
          <w:sz w:val="24"/>
          <w:lang w:val="uk-UA"/>
        </w:rPr>
        <w:t>Нормативна та інституційна основи функціонування Економічного та валютного союзу</w:t>
      </w:r>
      <w:r w:rsidRPr="00E407E4">
        <w:rPr>
          <w:sz w:val="24"/>
          <w:lang w:val="uk-UA"/>
        </w:rPr>
        <w:t>.</w:t>
      </w:r>
    </w:p>
    <w:p w:rsidR="00BB0B3A" w:rsidRPr="00E407E4" w:rsidRDefault="00BB0B3A" w:rsidP="00E53154">
      <w:pPr>
        <w:ind w:firstLine="709"/>
        <w:jc w:val="both"/>
        <w:rPr>
          <w:sz w:val="24"/>
          <w:lang w:val="uk-UA"/>
        </w:rPr>
      </w:pPr>
      <w:r w:rsidRPr="00E407E4">
        <w:rPr>
          <w:sz w:val="24"/>
          <w:lang w:val="uk-UA"/>
        </w:rPr>
        <w:t xml:space="preserve">5. </w:t>
      </w:r>
      <w:r w:rsidR="00E53154">
        <w:rPr>
          <w:sz w:val="24"/>
          <w:lang w:val="uk-UA"/>
        </w:rPr>
        <w:t>Правовий статус валюти Європейського Союзу та держав-членів</w:t>
      </w:r>
      <w:r w:rsidRPr="00E407E4">
        <w:rPr>
          <w:sz w:val="24"/>
          <w:lang w:val="uk-UA"/>
        </w:rPr>
        <w:t>.</w:t>
      </w:r>
    </w:p>
    <w:p w:rsidR="00BB0B3A" w:rsidRPr="00E407E4" w:rsidRDefault="00BB0B3A" w:rsidP="00ED6BCC">
      <w:pPr>
        <w:ind w:firstLine="709"/>
        <w:jc w:val="both"/>
        <w:rPr>
          <w:sz w:val="24"/>
          <w:lang w:val="uk-UA"/>
        </w:rPr>
      </w:pPr>
    </w:p>
    <w:p w:rsidR="00BB0B3A" w:rsidRPr="00E407E4" w:rsidRDefault="00BB0B3A" w:rsidP="00ED6BCC">
      <w:pPr>
        <w:ind w:firstLine="709"/>
        <w:jc w:val="both"/>
        <w:rPr>
          <w:b/>
          <w:sz w:val="24"/>
          <w:lang w:val="uk-UA"/>
        </w:rPr>
      </w:pPr>
      <w:r w:rsidRPr="00E407E4">
        <w:rPr>
          <w:b/>
          <w:sz w:val="24"/>
          <w:lang w:val="uk-UA"/>
        </w:rPr>
        <w:t xml:space="preserve">7. </w:t>
      </w:r>
      <w:r w:rsidR="00E53154">
        <w:rPr>
          <w:b/>
          <w:sz w:val="24"/>
          <w:lang w:val="uk-UA"/>
        </w:rPr>
        <w:t>Конкурентне право Європейського Союзу</w:t>
      </w:r>
      <w:r w:rsidRPr="00E407E4">
        <w:rPr>
          <w:b/>
          <w:sz w:val="24"/>
          <w:lang w:val="uk-UA"/>
        </w:rPr>
        <w:t>.</w:t>
      </w:r>
    </w:p>
    <w:p w:rsidR="00BB0B3A" w:rsidRPr="00E407E4" w:rsidRDefault="00BB0B3A" w:rsidP="00ED6BCC">
      <w:pPr>
        <w:ind w:firstLine="709"/>
        <w:jc w:val="both"/>
        <w:rPr>
          <w:sz w:val="24"/>
          <w:lang w:val="uk-UA"/>
        </w:rPr>
      </w:pPr>
      <w:r w:rsidRPr="00E407E4">
        <w:rPr>
          <w:sz w:val="24"/>
          <w:lang w:val="uk-UA"/>
        </w:rPr>
        <w:t xml:space="preserve">1. </w:t>
      </w:r>
      <w:r w:rsidR="00E53154">
        <w:rPr>
          <w:sz w:val="24"/>
          <w:lang w:val="uk-UA"/>
        </w:rPr>
        <w:t>Поняття та зміст конкурентного права Європейського Союзу</w:t>
      </w:r>
      <w:r w:rsidRPr="00E407E4">
        <w:rPr>
          <w:sz w:val="24"/>
          <w:lang w:val="uk-UA"/>
        </w:rPr>
        <w:t>.</w:t>
      </w:r>
    </w:p>
    <w:p w:rsidR="00E53154" w:rsidRPr="00E53154" w:rsidRDefault="00BB0B3A" w:rsidP="00E53154">
      <w:pPr>
        <w:ind w:firstLine="709"/>
        <w:jc w:val="both"/>
        <w:rPr>
          <w:sz w:val="24"/>
          <w:lang w:val="uk-UA"/>
        </w:rPr>
      </w:pPr>
      <w:r w:rsidRPr="00E407E4">
        <w:rPr>
          <w:sz w:val="24"/>
          <w:lang w:val="uk-UA"/>
        </w:rPr>
        <w:t xml:space="preserve">2. </w:t>
      </w:r>
      <w:r w:rsidR="00E53154">
        <w:rPr>
          <w:sz w:val="24"/>
          <w:lang w:val="uk-UA"/>
        </w:rPr>
        <w:t xml:space="preserve">Договірні відносини </w:t>
      </w:r>
      <w:r w:rsidR="00E53154" w:rsidRPr="00E53154">
        <w:rPr>
          <w:sz w:val="24"/>
          <w:lang w:val="uk-UA"/>
        </w:rPr>
        <w:t xml:space="preserve">між суб’єктами підприємницької діяльності в праві Європейського Союзу. </w:t>
      </w:r>
    </w:p>
    <w:p w:rsidR="00E53154" w:rsidRPr="00E53154" w:rsidRDefault="00E53154" w:rsidP="00E53154">
      <w:pPr>
        <w:ind w:firstLine="709"/>
        <w:jc w:val="both"/>
        <w:rPr>
          <w:sz w:val="24"/>
          <w:lang w:val="uk-UA"/>
        </w:rPr>
      </w:pPr>
      <w:r w:rsidRPr="00E53154">
        <w:rPr>
          <w:sz w:val="24"/>
          <w:lang w:val="uk-UA"/>
        </w:rPr>
        <w:t xml:space="preserve">3. Корпоративні </w:t>
      </w:r>
      <w:r>
        <w:rPr>
          <w:sz w:val="24"/>
          <w:lang w:val="uk-UA"/>
        </w:rPr>
        <w:t xml:space="preserve">відносини </w:t>
      </w:r>
      <w:r w:rsidRPr="00E53154">
        <w:rPr>
          <w:sz w:val="24"/>
          <w:lang w:val="uk-UA"/>
        </w:rPr>
        <w:t>між суб’єктами підприємницької діяльності в праві Європейського Союзу.</w:t>
      </w:r>
    </w:p>
    <w:p w:rsidR="00E53154" w:rsidRPr="00E53154" w:rsidRDefault="00E53154" w:rsidP="00E53154">
      <w:pPr>
        <w:ind w:firstLine="709"/>
        <w:jc w:val="both"/>
        <w:rPr>
          <w:sz w:val="24"/>
          <w:lang w:val="uk-UA"/>
        </w:rPr>
      </w:pPr>
      <w:r w:rsidRPr="00E53154">
        <w:rPr>
          <w:sz w:val="24"/>
          <w:lang w:val="uk-UA"/>
        </w:rPr>
        <w:t>4. Регулювання діяльності суб'єктів підприємницької діяльності, які домінують на внутрішньому ринку Європейського Союзу.</w:t>
      </w:r>
    </w:p>
    <w:p w:rsidR="00E53154" w:rsidRPr="00E53154" w:rsidRDefault="00E53154" w:rsidP="00E53154">
      <w:pPr>
        <w:ind w:firstLine="709"/>
        <w:jc w:val="both"/>
        <w:rPr>
          <w:sz w:val="24"/>
          <w:lang w:val="uk-UA"/>
        </w:rPr>
      </w:pPr>
      <w:r w:rsidRPr="00E53154">
        <w:rPr>
          <w:sz w:val="24"/>
          <w:lang w:val="uk-UA"/>
        </w:rPr>
        <w:t xml:space="preserve">5. Порядок вирішення спорів між суб’єктами підприємницької діяльності </w:t>
      </w:r>
      <w:r>
        <w:rPr>
          <w:sz w:val="24"/>
          <w:lang w:val="uk-UA"/>
        </w:rPr>
        <w:t>у</w:t>
      </w:r>
      <w:r w:rsidRPr="00E53154">
        <w:rPr>
          <w:sz w:val="24"/>
          <w:lang w:val="uk-UA"/>
        </w:rPr>
        <w:t xml:space="preserve"> Є</w:t>
      </w:r>
      <w:r>
        <w:rPr>
          <w:sz w:val="24"/>
          <w:lang w:val="uk-UA"/>
        </w:rPr>
        <w:t>вропейському</w:t>
      </w:r>
      <w:r w:rsidRPr="00E53154">
        <w:rPr>
          <w:sz w:val="24"/>
          <w:lang w:val="uk-UA"/>
        </w:rPr>
        <w:t xml:space="preserve"> С</w:t>
      </w:r>
      <w:r>
        <w:rPr>
          <w:sz w:val="24"/>
          <w:lang w:val="uk-UA"/>
        </w:rPr>
        <w:t>оюзі</w:t>
      </w:r>
      <w:r w:rsidRPr="00E53154">
        <w:rPr>
          <w:sz w:val="24"/>
          <w:lang w:val="uk-UA"/>
        </w:rPr>
        <w:t>.</w:t>
      </w:r>
    </w:p>
    <w:p w:rsidR="00E53154" w:rsidRPr="00E53154" w:rsidRDefault="00E53154" w:rsidP="00E53154">
      <w:pPr>
        <w:ind w:firstLine="709"/>
        <w:jc w:val="both"/>
        <w:rPr>
          <w:lang w:val="uk-UA"/>
        </w:rPr>
      </w:pPr>
    </w:p>
    <w:p w:rsidR="00BB0B3A" w:rsidRPr="00E407E4" w:rsidRDefault="00BB0B3A" w:rsidP="00ED6BCC">
      <w:pPr>
        <w:ind w:firstLine="709"/>
        <w:jc w:val="both"/>
        <w:rPr>
          <w:b/>
          <w:sz w:val="24"/>
          <w:lang w:val="uk-UA"/>
        </w:rPr>
      </w:pPr>
      <w:r w:rsidRPr="00E407E4">
        <w:rPr>
          <w:b/>
          <w:sz w:val="24"/>
          <w:lang w:val="uk-UA"/>
        </w:rPr>
        <w:t xml:space="preserve">8. </w:t>
      </w:r>
      <w:r w:rsidR="00AA0B60">
        <w:rPr>
          <w:b/>
          <w:sz w:val="24"/>
          <w:lang w:val="uk-UA"/>
        </w:rPr>
        <w:t>Європейський Союз в системі міжнародної безпеки</w:t>
      </w:r>
      <w:r w:rsidRPr="00E407E4">
        <w:rPr>
          <w:b/>
          <w:sz w:val="24"/>
          <w:lang w:val="uk-UA"/>
        </w:rPr>
        <w:t xml:space="preserve">. </w:t>
      </w:r>
    </w:p>
    <w:p w:rsidR="00AA0B60" w:rsidRDefault="00BB0B3A" w:rsidP="00ED6BCC">
      <w:pPr>
        <w:ind w:firstLine="709"/>
        <w:jc w:val="both"/>
        <w:rPr>
          <w:sz w:val="24"/>
          <w:lang w:val="uk-UA"/>
        </w:rPr>
      </w:pPr>
      <w:r w:rsidRPr="00E407E4">
        <w:rPr>
          <w:sz w:val="24"/>
          <w:lang w:val="uk-UA"/>
        </w:rPr>
        <w:t xml:space="preserve">1. </w:t>
      </w:r>
      <w:r w:rsidR="00AA0B60">
        <w:rPr>
          <w:sz w:val="24"/>
          <w:lang w:val="uk-UA"/>
        </w:rPr>
        <w:t>Нормативна основа безпекової політики Європейського Союзу</w:t>
      </w:r>
      <w:r w:rsidR="00AA0B60" w:rsidRPr="00E407E4">
        <w:rPr>
          <w:sz w:val="24"/>
          <w:lang w:val="uk-UA"/>
        </w:rPr>
        <w:t>.</w:t>
      </w:r>
    </w:p>
    <w:p w:rsidR="00BB0B3A" w:rsidRDefault="00AA0B60" w:rsidP="00ED6BCC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2. Інституційна основа безпекової політики Європейського Союзу</w:t>
      </w:r>
      <w:r w:rsidR="00BB0B3A" w:rsidRPr="00E407E4">
        <w:rPr>
          <w:sz w:val="24"/>
          <w:lang w:val="uk-UA"/>
        </w:rPr>
        <w:t>.</w:t>
      </w:r>
    </w:p>
    <w:p w:rsidR="002B2398" w:rsidRPr="00E407E4" w:rsidRDefault="002B2398" w:rsidP="00ED6BCC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3. </w:t>
      </w:r>
      <w:r w:rsidRPr="002B2398">
        <w:rPr>
          <w:sz w:val="24"/>
          <w:lang w:val="uk-UA"/>
        </w:rPr>
        <w:t>Верховний представник Європейського Союзу з питань спільної зовнішньої політики та політики безпеки: правовий статус, функції та компетенція.</w:t>
      </w:r>
    </w:p>
    <w:p w:rsidR="00AA0B60" w:rsidRDefault="002B2398" w:rsidP="00AA0B60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4</w:t>
      </w:r>
      <w:r w:rsidR="00AA0B60">
        <w:rPr>
          <w:sz w:val="24"/>
          <w:lang w:val="uk-UA"/>
        </w:rPr>
        <w:t xml:space="preserve">. </w:t>
      </w:r>
      <w:r w:rsidR="00AA0B60" w:rsidRPr="00D07C12">
        <w:rPr>
          <w:sz w:val="24"/>
          <w:lang w:val="uk-UA"/>
        </w:rPr>
        <w:t>Механізми реалізації Європейської політики сусідства.</w:t>
      </w:r>
    </w:p>
    <w:p w:rsidR="00AA0B60" w:rsidRPr="002B2398" w:rsidRDefault="002B2398" w:rsidP="00AA0B60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5</w:t>
      </w:r>
      <w:r w:rsidR="00AA0B60">
        <w:rPr>
          <w:sz w:val="24"/>
          <w:lang w:val="uk-UA"/>
        </w:rPr>
        <w:t xml:space="preserve">. </w:t>
      </w:r>
      <w:r w:rsidR="00AA0B60" w:rsidRPr="002B2398">
        <w:rPr>
          <w:sz w:val="24"/>
          <w:lang w:val="uk-UA"/>
        </w:rPr>
        <w:t>Місце Європейського Союзу серед інших міждержавних організацій</w:t>
      </w:r>
      <w:r w:rsidRPr="002B2398">
        <w:rPr>
          <w:sz w:val="24"/>
          <w:lang w:val="uk-UA"/>
        </w:rPr>
        <w:t xml:space="preserve"> у сфері безпеки.</w:t>
      </w:r>
    </w:p>
    <w:p w:rsidR="00BB0B3A" w:rsidRPr="00E407E4" w:rsidRDefault="002B2398" w:rsidP="002B2398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6. Загальна характеристика основних напрямів безпекової політики Європейського Союзу.</w:t>
      </w:r>
    </w:p>
    <w:p w:rsidR="00BB0B3A" w:rsidRPr="00E407E4" w:rsidRDefault="00BB0B3A" w:rsidP="00ED6BCC">
      <w:pPr>
        <w:ind w:firstLine="709"/>
        <w:jc w:val="both"/>
        <w:rPr>
          <w:sz w:val="24"/>
          <w:lang w:val="uk-UA"/>
        </w:rPr>
      </w:pPr>
    </w:p>
    <w:p w:rsidR="00BB0B3A" w:rsidRPr="00E407E4" w:rsidRDefault="00BB0B3A" w:rsidP="00ED6BCC">
      <w:pPr>
        <w:ind w:firstLine="709"/>
        <w:jc w:val="both"/>
        <w:rPr>
          <w:b/>
          <w:sz w:val="24"/>
          <w:lang w:val="uk-UA"/>
        </w:rPr>
      </w:pPr>
      <w:r w:rsidRPr="00E407E4">
        <w:rPr>
          <w:b/>
          <w:sz w:val="24"/>
          <w:lang w:val="uk-UA"/>
        </w:rPr>
        <w:t>9.</w:t>
      </w:r>
      <w:r w:rsidR="002B2398">
        <w:rPr>
          <w:b/>
          <w:sz w:val="24"/>
          <w:lang w:val="uk-UA"/>
        </w:rPr>
        <w:t xml:space="preserve"> Правові засади співробітництва України та Європейського Союзу</w:t>
      </w:r>
      <w:r w:rsidRPr="00E407E4">
        <w:rPr>
          <w:b/>
          <w:sz w:val="24"/>
          <w:lang w:val="uk-UA"/>
        </w:rPr>
        <w:t xml:space="preserve">. </w:t>
      </w:r>
    </w:p>
    <w:p w:rsidR="002B2398" w:rsidRPr="002B2398" w:rsidRDefault="00BB0B3A" w:rsidP="002B2398">
      <w:pPr>
        <w:ind w:firstLine="709"/>
        <w:jc w:val="both"/>
        <w:rPr>
          <w:sz w:val="24"/>
          <w:lang w:val="uk-UA"/>
        </w:rPr>
      </w:pPr>
      <w:r w:rsidRPr="00E407E4">
        <w:rPr>
          <w:sz w:val="24"/>
          <w:lang w:val="uk-UA"/>
        </w:rPr>
        <w:t xml:space="preserve">1. </w:t>
      </w:r>
      <w:r w:rsidR="002B2398">
        <w:rPr>
          <w:sz w:val="24"/>
          <w:lang w:val="uk-UA"/>
        </w:rPr>
        <w:t>Історія с</w:t>
      </w:r>
      <w:r w:rsidR="002B2398" w:rsidRPr="002B2398">
        <w:rPr>
          <w:sz w:val="24"/>
          <w:lang w:val="uk-UA"/>
        </w:rPr>
        <w:t xml:space="preserve">тановлення дипломатичних відносин України з Європейськими співтовариствами. </w:t>
      </w:r>
    </w:p>
    <w:p w:rsidR="002B2398" w:rsidRPr="002B2398" w:rsidRDefault="002B2398" w:rsidP="002B2398">
      <w:pPr>
        <w:ind w:firstLine="709"/>
        <w:jc w:val="both"/>
        <w:rPr>
          <w:sz w:val="24"/>
          <w:lang w:val="uk-UA"/>
        </w:rPr>
      </w:pPr>
      <w:r w:rsidRPr="002B2398">
        <w:rPr>
          <w:sz w:val="24"/>
          <w:lang w:val="uk-UA"/>
        </w:rPr>
        <w:t>2. Укладення Угоди про партнерство та співробітництво між Європейськими співтовариствами і Україною у 1994 році, та її наслідки.</w:t>
      </w:r>
    </w:p>
    <w:p w:rsidR="002B2398" w:rsidRPr="002B2398" w:rsidRDefault="002B2398" w:rsidP="002B2398">
      <w:pPr>
        <w:ind w:firstLine="709"/>
        <w:jc w:val="both"/>
        <w:rPr>
          <w:sz w:val="24"/>
          <w:lang w:val="uk-UA"/>
        </w:rPr>
      </w:pPr>
      <w:r w:rsidRPr="002B2398">
        <w:rPr>
          <w:sz w:val="24"/>
          <w:lang w:val="uk-UA"/>
        </w:rPr>
        <w:t>3. Правова природа Угоди про асоціацію між Україною та Європейським Союзом 2014 року, її зміст.</w:t>
      </w:r>
    </w:p>
    <w:p w:rsidR="002B2398" w:rsidRPr="002B2398" w:rsidRDefault="002B2398" w:rsidP="002B2398">
      <w:pPr>
        <w:ind w:firstLine="709"/>
        <w:jc w:val="both"/>
        <w:rPr>
          <w:sz w:val="24"/>
          <w:lang w:val="uk-UA"/>
        </w:rPr>
      </w:pPr>
      <w:r w:rsidRPr="002B2398">
        <w:rPr>
          <w:sz w:val="24"/>
          <w:lang w:val="uk-UA"/>
        </w:rPr>
        <w:t>4. Ступінь виконання Україною вимог, які ставляться до держав – кандидатів на вступ до Європейського Союзу.</w:t>
      </w:r>
    </w:p>
    <w:p w:rsidR="002B2398" w:rsidRDefault="002B2398" w:rsidP="002B2398">
      <w:pPr>
        <w:ind w:firstLine="709"/>
        <w:jc w:val="both"/>
        <w:rPr>
          <w:sz w:val="24"/>
          <w:lang w:val="uk-UA"/>
        </w:rPr>
      </w:pPr>
      <w:r w:rsidRPr="002B2398">
        <w:rPr>
          <w:sz w:val="24"/>
          <w:lang w:val="uk-UA"/>
        </w:rPr>
        <w:t>5. Сучасний стан адаптації законодавства України до законодавства Європейського Союзу.</w:t>
      </w:r>
    </w:p>
    <w:p w:rsidR="002B2398" w:rsidRPr="002B2398" w:rsidRDefault="002B2398" w:rsidP="002B2398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6. Перспективи розвитку правовідносин між Україною та Європейським Союзом.</w:t>
      </w:r>
    </w:p>
    <w:p w:rsidR="00E32E84" w:rsidRDefault="000475FE" w:rsidP="000475FE">
      <w:pPr>
        <w:ind w:firstLine="709"/>
        <w:jc w:val="center"/>
        <w:rPr>
          <w:b/>
          <w:sz w:val="24"/>
          <w:lang w:val="uk-UA"/>
        </w:rPr>
      </w:pPr>
      <w:r>
        <w:rPr>
          <w:lang w:val="uk-UA"/>
        </w:rPr>
        <w:br w:type="page"/>
      </w:r>
      <w:r w:rsidR="000507A1" w:rsidRPr="00E407E4">
        <w:rPr>
          <w:b/>
          <w:sz w:val="24"/>
          <w:lang w:val="uk-UA"/>
        </w:rPr>
        <w:lastRenderedPageBreak/>
        <w:t>6</w:t>
      </w:r>
      <w:r w:rsidR="00E32E84" w:rsidRPr="00E407E4">
        <w:rPr>
          <w:b/>
          <w:sz w:val="24"/>
          <w:lang w:val="uk-UA"/>
        </w:rPr>
        <w:t>. Самостійна робота</w:t>
      </w:r>
    </w:p>
    <w:p w:rsidR="000475FE" w:rsidRPr="00E407E4" w:rsidRDefault="000475FE" w:rsidP="000475FE">
      <w:pPr>
        <w:ind w:firstLine="709"/>
        <w:jc w:val="center"/>
        <w:rPr>
          <w:b/>
          <w:sz w:val="24"/>
          <w:lang w:val="uk-UA"/>
        </w:rPr>
      </w:pPr>
    </w:p>
    <w:p w:rsidR="007D55CA" w:rsidRPr="00E407E4" w:rsidRDefault="007D55CA" w:rsidP="00CB22C0">
      <w:pPr>
        <w:ind w:firstLine="709"/>
        <w:jc w:val="center"/>
        <w:rPr>
          <w:b/>
          <w:sz w:val="24"/>
          <w:lang w:val="uk-UA"/>
        </w:rPr>
      </w:pPr>
      <w:r w:rsidRPr="00E407E4">
        <w:rPr>
          <w:b/>
          <w:sz w:val="24"/>
          <w:lang w:val="uk-UA"/>
        </w:rPr>
        <w:t>6.1 Наукові доповіді</w:t>
      </w:r>
    </w:p>
    <w:p w:rsidR="005F48CB" w:rsidRPr="00E407E4" w:rsidRDefault="005F48CB" w:rsidP="00ED6BCC">
      <w:pPr>
        <w:ind w:firstLine="709"/>
        <w:jc w:val="both"/>
        <w:rPr>
          <w:sz w:val="24"/>
          <w:lang w:val="uk-UA"/>
        </w:rPr>
      </w:pPr>
      <w:r w:rsidRPr="00E407E4">
        <w:rPr>
          <w:sz w:val="24"/>
          <w:lang w:val="uk-UA"/>
        </w:rPr>
        <w:t xml:space="preserve">У рамках самостійної роботи студенти виконують наукову доповідь для виступу на семінарському занятті. Тема наукової доповіді обирається студентом із запропонованих. Доповідь повинна бути самостійним науковим дослідженням певного питання. </w:t>
      </w:r>
    </w:p>
    <w:p w:rsidR="005F48CB" w:rsidRPr="00E407E4" w:rsidRDefault="005F48CB" w:rsidP="00ED6BCC">
      <w:pPr>
        <w:ind w:firstLine="709"/>
        <w:jc w:val="both"/>
        <w:rPr>
          <w:sz w:val="24"/>
          <w:lang w:val="uk-UA"/>
        </w:rPr>
      </w:pPr>
      <w:r w:rsidRPr="00E407E4">
        <w:rPr>
          <w:sz w:val="24"/>
          <w:lang w:val="uk-UA"/>
        </w:rPr>
        <w:t>Загальна кількість балів за виконання самостійної роботи – 10 балів.</w:t>
      </w:r>
    </w:p>
    <w:p w:rsidR="005F48CB" w:rsidRPr="00E407E4" w:rsidRDefault="005F48CB" w:rsidP="00ED6BCC">
      <w:pPr>
        <w:ind w:firstLine="709"/>
        <w:jc w:val="both"/>
        <w:rPr>
          <w:sz w:val="24"/>
          <w:lang w:val="uk-UA"/>
        </w:rPr>
      </w:pPr>
      <w:r w:rsidRPr="00E407E4">
        <w:rPr>
          <w:sz w:val="24"/>
          <w:lang w:val="uk-UA"/>
        </w:rPr>
        <w:t xml:space="preserve">Теми наукових доповідей: </w:t>
      </w:r>
    </w:p>
    <w:p w:rsidR="00445FC3" w:rsidRDefault="00445FC3" w:rsidP="00ED6BCC">
      <w:pPr>
        <w:pStyle w:val="af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Сучасні напрями зовнішньої політики Європейського Союзу.</w:t>
      </w:r>
    </w:p>
    <w:p w:rsidR="005F48CB" w:rsidRPr="00E407E4" w:rsidRDefault="00445FC3" w:rsidP="00ED6BCC">
      <w:pPr>
        <w:pStyle w:val="af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Європейський Союз та концепція зовнішнього управління.</w:t>
      </w:r>
    </w:p>
    <w:p w:rsidR="005F48CB" w:rsidRPr="00E407E4" w:rsidRDefault="00445FC3" w:rsidP="00ED6BCC">
      <w:pPr>
        <w:pStyle w:val="af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Політика Європейського Союзу щодо сучасних викликів міжнародній безпеці.</w:t>
      </w:r>
    </w:p>
    <w:p w:rsidR="005F48CB" w:rsidRPr="00E407E4" w:rsidRDefault="00445FC3" w:rsidP="00ED6BCC">
      <w:pPr>
        <w:pStyle w:val="af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Вектори та перспективи розвитку правовідносин між Україною та Європейським Союзом</w:t>
      </w:r>
      <w:r w:rsidR="005F48CB" w:rsidRPr="00E407E4">
        <w:rPr>
          <w:rFonts w:ascii="Times New Roman" w:hAnsi="Times New Roman"/>
          <w:sz w:val="24"/>
          <w:szCs w:val="24"/>
          <w:lang w:val="uk-UA"/>
        </w:rPr>
        <w:t>.</w:t>
      </w:r>
    </w:p>
    <w:p w:rsidR="005F48CB" w:rsidRDefault="00445FC3" w:rsidP="00ED6BCC">
      <w:pPr>
        <w:pStyle w:val="af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Майбутнє Європейського Союзу: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викики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перспективи.</w:t>
      </w:r>
    </w:p>
    <w:p w:rsidR="00445FC3" w:rsidRDefault="00C66300" w:rsidP="00ED6BCC">
      <w:pPr>
        <w:pStyle w:val="af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питання виходу держав з Європейського Союзу: передумови та огляд процедури.</w:t>
      </w:r>
    </w:p>
    <w:p w:rsidR="00C66300" w:rsidRPr="00C66300" w:rsidRDefault="00C66300" w:rsidP="00ED6BCC">
      <w:pPr>
        <w:pStyle w:val="af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Сучасний стан відносин </w:t>
      </w:r>
      <w:r w:rsidRPr="00C66300">
        <w:rPr>
          <w:rFonts w:ascii="Times New Roman" w:hAnsi="Times New Roman"/>
          <w:sz w:val="24"/>
          <w:szCs w:val="24"/>
          <w:lang w:val="uk-UA"/>
        </w:rPr>
        <w:t>Україна-Європейський Союз в контексті Угоди про асоціацію</w:t>
      </w:r>
      <w:r>
        <w:rPr>
          <w:lang w:val="uk-UA"/>
        </w:rPr>
        <w:t>.</w:t>
      </w:r>
    </w:p>
    <w:p w:rsidR="00C66300" w:rsidRDefault="00C66300" w:rsidP="00ED6BCC">
      <w:pPr>
        <w:pStyle w:val="af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Системний аналіз змін у законодавстві України, як наслідку євроінтеграції.</w:t>
      </w:r>
    </w:p>
    <w:p w:rsidR="00C66300" w:rsidRDefault="00C66300" w:rsidP="00ED6BCC">
      <w:pPr>
        <w:pStyle w:val="af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Розвиток торгівельних відносин України з Європейським Союзом.</w:t>
      </w:r>
    </w:p>
    <w:p w:rsidR="00C66300" w:rsidRDefault="00C66300" w:rsidP="00ED6BCC">
      <w:pPr>
        <w:pStyle w:val="af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Територіальна цілісність України та її вплив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євроунтеграційній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процеси.</w:t>
      </w:r>
    </w:p>
    <w:p w:rsidR="00C66300" w:rsidRDefault="00C66300" w:rsidP="00ED6BCC">
      <w:pPr>
        <w:pStyle w:val="af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Соціальна політика Європейського Союзу: виклики та загрози.</w:t>
      </w:r>
    </w:p>
    <w:p w:rsidR="008E5CB9" w:rsidRDefault="00C66300" w:rsidP="008E5CB9">
      <w:pPr>
        <w:pStyle w:val="af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Сучасні міжнародні політичні процеси та їх вплив на політику Європейського Союзу.</w:t>
      </w:r>
    </w:p>
    <w:p w:rsidR="00C66300" w:rsidRPr="008E5CB9" w:rsidRDefault="00C66300" w:rsidP="008E5CB9">
      <w:pPr>
        <w:pStyle w:val="af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E5CB9">
        <w:rPr>
          <w:rFonts w:ascii="Times New Roman" w:hAnsi="Times New Roman"/>
          <w:sz w:val="24"/>
          <w:szCs w:val="24"/>
          <w:lang w:val="uk-UA"/>
        </w:rPr>
        <w:t xml:space="preserve">Досвід зарубіжних держав щодо </w:t>
      </w:r>
      <w:r w:rsidRPr="008E5CB9">
        <w:rPr>
          <w:rFonts w:ascii="Times New Roman" w:hAnsi="Times New Roman"/>
          <w:bCs/>
          <w:sz w:val="24"/>
          <w:szCs w:val="24"/>
          <w:lang w:val="uk-UA"/>
        </w:rPr>
        <w:t xml:space="preserve">імплементації національного законодавства до Угоди про асоціацію </w:t>
      </w:r>
      <w:r w:rsidR="008E5CB9" w:rsidRPr="008E5CB9">
        <w:rPr>
          <w:rFonts w:ascii="Times New Roman" w:hAnsi="Times New Roman"/>
          <w:bCs/>
          <w:sz w:val="24"/>
          <w:szCs w:val="24"/>
        </w:rPr>
        <w:t xml:space="preserve">з </w:t>
      </w:r>
      <w:r w:rsidRPr="008E5CB9">
        <w:rPr>
          <w:rFonts w:ascii="Times New Roman" w:hAnsi="Times New Roman"/>
          <w:bCs/>
          <w:sz w:val="24"/>
          <w:szCs w:val="24"/>
          <w:lang w:val="uk-UA"/>
        </w:rPr>
        <w:t xml:space="preserve"> Європейським Союзом</w:t>
      </w:r>
      <w:r w:rsidR="008E5CB9" w:rsidRPr="008E5CB9">
        <w:rPr>
          <w:rFonts w:ascii="Times New Roman" w:hAnsi="Times New Roman"/>
          <w:bCs/>
          <w:sz w:val="24"/>
          <w:szCs w:val="24"/>
        </w:rPr>
        <w:t>.</w:t>
      </w:r>
    </w:p>
    <w:p w:rsidR="008E5CB9" w:rsidRDefault="008E5CB9" w:rsidP="00ED6BCC">
      <w:pPr>
        <w:pStyle w:val="af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Правове співвідношення громадянства Європейського Союзу та національного законодавства. </w:t>
      </w:r>
    </w:p>
    <w:p w:rsidR="008E5CB9" w:rsidRDefault="008E5CB9" w:rsidP="00ED6BCC">
      <w:pPr>
        <w:pStyle w:val="af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Проблеми та переваги інтеграції держав до Європейського Союзу.</w:t>
      </w:r>
    </w:p>
    <w:p w:rsidR="008E5CB9" w:rsidRPr="00E407E4" w:rsidRDefault="008E5CB9" w:rsidP="00ED6BCC">
      <w:pPr>
        <w:pStyle w:val="af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Значення практики Суду Європейського Союз для формування національного законодавства держав-членів.</w:t>
      </w:r>
    </w:p>
    <w:p w:rsidR="002D723C" w:rsidRPr="00E407E4" w:rsidRDefault="002D723C" w:rsidP="00ED6BCC">
      <w:pPr>
        <w:ind w:firstLine="709"/>
        <w:jc w:val="both"/>
        <w:rPr>
          <w:sz w:val="24"/>
          <w:lang w:val="uk-UA"/>
        </w:rPr>
      </w:pPr>
    </w:p>
    <w:p w:rsidR="00121ADE" w:rsidRPr="00E407E4" w:rsidRDefault="007D55CA" w:rsidP="00CB22C0">
      <w:pPr>
        <w:tabs>
          <w:tab w:val="center" w:pos="5102"/>
          <w:tab w:val="left" w:pos="8832"/>
        </w:tabs>
        <w:ind w:firstLine="709"/>
        <w:jc w:val="center"/>
        <w:rPr>
          <w:sz w:val="24"/>
          <w:lang w:val="uk-UA"/>
        </w:rPr>
      </w:pPr>
      <w:r w:rsidRPr="00E407E4">
        <w:rPr>
          <w:b/>
          <w:sz w:val="24"/>
          <w:lang w:val="uk-UA"/>
        </w:rPr>
        <w:t xml:space="preserve">6.2 </w:t>
      </w:r>
      <w:r w:rsidR="005F48CB" w:rsidRPr="00E407E4">
        <w:rPr>
          <w:b/>
          <w:sz w:val="24"/>
          <w:lang w:val="uk-UA"/>
        </w:rPr>
        <w:t>Практичні задачі</w:t>
      </w:r>
    </w:p>
    <w:p w:rsidR="005F48CB" w:rsidRPr="00E407E4" w:rsidRDefault="005F48CB" w:rsidP="00ED6BCC">
      <w:pPr>
        <w:tabs>
          <w:tab w:val="center" w:pos="5102"/>
          <w:tab w:val="left" w:pos="8832"/>
        </w:tabs>
        <w:ind w:firstLine="709"/>
        <w:jc w:val="both"/>
        <w:rPr>
          <w:sz w:val="24"/>
          <w:lang w:val="uk-UA"/>
        </w:rPr>
      </w:pPr>
      <w:r w:rsidRPr="00E407E4">
        <w:rPr>
          <w:sz w:val="24"/>
          <w:lang w:val="uk-UA"/>
        </w:rPr>
        <w:t xml:space="preserve">З метою засвоєння теоретичних знань, студентам пропонуються до виконання практичні задачі. Для вирішення задачі необхідним є застосування норм </w:t>
      </w:r>
      <w:r w:rsidR="00E15C44">
        <w:rPr>
          <w:sz w:val="24"/>
          <w:lang w:val="uk-UA"/>
        </w:rPr>
        <w:t>права Європейського Союзу</w:t>
      </w:r>
      <w:r w:rsidRPr="00E407E4">
        <w:rPr>
          <w:sz w:val="24"/>
          <w:lang w:val="uk-UA"/>
        </w:rPr>
        <w:t xml:space="preserve">. </w:t>
      </w:r>
    </w:p>
    <w:p w:rsidR="00E15C44" w:rsidRDefault="00E15C44" w:rsidP="00E15C44">
      <w:pPr>
        <w:tabs>
          <w:tab w:val="center" w:pos="5102"/>
          <w:tab w:val="left" w:pos="8832"/>
        </w:tabs>
        <w:ind w:firstLine="709"/>
        <w:jc w:val="both"/>
        <w:rPr>
          <w:sz w:val="24"/>
          <w:lang w:val="uk-UA"/>
        </w:rPr>
      </w:pPr>
      <w:r w:rsidRPr="00E15C44">
        <w:rPr>
          <w:b/>
          <w:sz w:val="24"/>
          <w:lang w:val="uk-UA"/>
        </w:rPr>
        <w:t>1.</w:t>
      </w:r>
      <w:r>
        <w:rPr>
          <w:sz w:val="24"/>
          <w:lang w:val="uk-UA"/>
        </w:rPr>
        <w:t xml:space="preserve"> Європейська Комісія встановила порушення державою-членом А. законодавства Європейського Союзу. До якої категорії відноситься така </w:t>
      </w:r>
      <w:proofErr w:type="spellStart"/>
      <w:r>
        <w:rPr>
          <w:sz w:val="24"/>
          <w:lang w:val="uk-UA"/>
        </w:rPr>
        <w:t>спава</w:t>
      </w:r>
      <w:proofErr w:type="spellEnd"/>
      <w:r>
        <w:rPr>
          <w:sz w:val="24"/>
          <w:lang w:val="uk-UA"/>
        </w:rPr>
        <w:t xml:space="preserve"> (</w:t>
      </w:r>
      <w:r w:rsidRPr="00E15C44">
        <w:rPr>
          <w:sz w:val="24"/>
          <w:lang w:val="uk-UA"/>
        </w:rPr>
        <w:t xml:space="preserve">про правопорушення чи про ухвалення попередніх рішень)? </w:t>
      </w:r>
      <w:r>
        <w:rPr>
          <w:sz w:val="24"/>
          <w:lang w:val="uk-UA"/>
        </w:rPr>
        <w:t xml:space="preserve">Як проходить процедура ініціювання розгляду справи Судом? </w:t>
      </w:r>
      <w:r w:rsidR="0063233D">
        <w:rPr>
          <w:sz w:val="24"/>
          <w:lang w:val="uk-UA"/>
        </w:rPr>
        <w:t>У якому випадку Суд може прийняти рішення про застосування санкцій?</w:t>
      </w:r>
    </w:p>
    <w:p w:rsidR="00E15C44" w:rsidRDefault="00E15C44" w:rsidP="00E15C44">
      <w:pPr>
        <w:tabs>
          <w:tab w:val="center" w:pos="5102"/>
          <w:tab w:val="left" w:pos="8832"/>
        </w:tabs>
        <w:ind w:firstLine="709"/>
        <w:jc w:val="both"/>
        <w:rPr>
          <w:sz w:val="24"/>
          <w:lang w:val="uk-UA"/>
        </w:rPr>
      </w:pPr>
    </w:p>
    <w:p w:rsidR="00E15C44" w:rsidRPr="0063233D" w:rsidRDefault="00E15C44" w:rsidP="00E15C44">
      <w:pPr>
        <w:tabs>
          <w:tab w:val="center" w:pos="5102"/>
          <w:tab w:val="left" w:pos="8832"/>
        </w:tabs>
        <w:ind w:firstLine="709"/>
        <w:jc w:val="both"/>
        <w:rPr>
          <w:sz w:val="24"/>
          <w:lang w:val="uk-UA"/>
        </w:rPr>
      </w:pPr>
      <w:r w:rsidRPr="00E15C44">
        <w:rPr>
          <w:b/>
          <w:sz w:val="24"/>
          <w:lang w:val="uk-UA"/>
        </w:rPr>
        <w:t xml:space="preserve">2. </w:t>
      </w:r>
      <w:r w:rsidRPr="0063233D">
        <w:rPr>
          <w:sz w:val="24"/>
          <w:lang w:val="uk-UA"/>
        </w:rPr>
        <w:t xml:space="preserve">Держава-член А. звернулась до Суду Європейського Союзу з позовом про скасування рекомендацій Єврокомісії щодо напряму розвитку </w:t>
      </w:r>
      <w:r w:rsidR="0063233D" w:rsidRPr="0063233D">
        <w:rPr>
          <w:sz w:val="24"/>
          <w:lang w:val="uk-UA"/>
        </w:rPr>
        <w:t>безпекової</w:t>
      </w:r>
      <w:r w:rsidRPr="0063233D">
        <w:rPr>
          <w:sz w:val="24"/>
          <w:lang w:val="uk-UA"/>
        </w:rPr>
        <w:t xml:space="preserve"> політики. Які дії Суду Європейського Союзу? </w:t>
      </w:r>
      <w:r w:rsidR="0063233D" w:rsidRPr="0063233D">
        <w:rPr>
          <w:sz w:val="24"/>
          <w:lang w:val="uk-UA"/>
        </w:rPr>
        <w:t>Відповідь аргументуйте посиланням на норми законодавства Європейського Союзу.</w:t>
      </w:r>
    </w:p>
    <w:p w:rsidR="0063233D" w:rsidRDefault="0063233D" w:rsidP="00E15C44">
      <w:pPr>
        <w:tabs>
          <w:tab w:val="center" w:pos="5102"/>
          <w:tab w:val="left" w:pos="8832"/>
        </w:tabs>
        <w:ind w:firstLine="709"/>
        <w:jc w:val="both"/>
        <w:rPr>
          <w:b/>
          <w:sz w:val="24"/>
          <w:lang w:val="uk-UA"/>
        </w:rPr>
      </w:pPr>
    </w:p>
    <w:p w:rsidR="0063233D" w:rsidRDefault="0063233D" w:rsidP="00E15C44">
      <w:pPr>
        <w:tabs>
          <w:tab w:val="center" w:pos="5102"/>
          <w:tab w:val="left" w:pos="8832"/>
        </w:tabs>
        <w:ind w:firstLine="709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 xml:space="preserve">3. </w:t>
      </w:r>
      <w:r w:rsidRPr="0063233D">
        <w:rPr>
          <w:sz w:val="24"/>
          <w:lang w:val="uk-UA"/>
        </w:rPr>
        <w:t xml:space="preserve">Рішенням Суду Європейського Союзу визнано порушення державою-членом А. законодавства Європейського Союзу. Держава А. не вчиняє жодних дій для припинення правопорушення. Які дії інституцій Європейського Союзу? Чи можуть </w:t>
      </w:r>
      <w:proofErr w:type="spellStart"/>
      <w:r w:rsidRPr="0063233D">
        <w:rPr>
          <w:sz w:val="24"/>
          <w:lang w:val="uk-UA"/>
        </w:rPr>
        <w:t>застосувуватись</w:t>
      </w:r>
      <w:proofErr w:type="spellEnd"/>
      <w:r w:rsidRPr="0063233D">
        <w:rPr>
          <w:sz w:val="24"/>
          <w:lang w:val="uk-UA"/>
        </w:rPr>
        <w:t xml:space="preserve"> санкції до держави А. (якщо так – вказати види санкцій та порядок їх застосування)?.</w:t>
      </w:r>
    </w:p>
    <w:p w:rsidR="0063233D" w:rsidRDefault="0063233D" w:rsidP="00E15C44">
      <w:pPr>
        <w:tabs>
          <w:tab w:val="center" w:pos="5102"/>
          <w:tab w:val="left" w:pos="8832"/>
        </w:tabs>
        <w:ind w:firstLine="709"/>
        <w:jc w:val="both"/>
        <w:rPr>
          <w:sz w:val="24"/>
          <w:lang w:val="uk-UA"/>
        </w:rPr>
      </w:pPr>
    </w:p>
    <w:p w:rsidR="0063233D" w:rsidRDefault="0063233D" w:rsidP="00E15C44">
      <w:pPr>
        <w:tabs>
          <w:tab w:val="center" w:pos="5102"/>
          <w:tab w:val="left" w:pos="8832"/>
        </w:tabs>
        <w:ind w:firstLine="709"/>
        <w:jc w:val="both"/>
        <w:rPr>
          <w:sz w:val="24"/>
          <w:lang w:val="uk-UA"/>
        </w:rPr>
      </w:pPr>
      <w:r w:rsidRPr="00B678B3">
        <w:rPr>
          <w:b/>
          <w:sz w:val="24"/>
          <w:lang w:val="uk-UA"/>
        </w:rPr>
        <w:t>4.</w:t>
      </w:r>
      <w:r>
        <w:rPr>
          <w:sz w:val="24"/>
          <w:lang w:val="uk-UA"/>
        </w:rPr>
        <w:t xml:space="preserve"> </w:t>
      </w:r>
      <w:r w:rsidR="00B678B3">
        <w:rPr>
          <w:sz w:val="24"/>
          <w:lang w:val="uk-UA"/>
        </w:rPr>
        <w:t xml:space="preserve">Держава А. має намір вступити до Європейського Союзу. Які дії повинні вчинити уповноважені органи держави А.? Відповідь повинна викладатись у вигляді переліку послідовних дій з вказівкою на те, який орган державної влади є уповноваженим. </w:t>
      </w:r>
    </w:p>
    <w:p w:rsidR="00B678B3" w:rsidRDefault="00B678B3" w:rsidP="00E15C44">
      <w:pPr>
        <w:tabs>
          <w:tab w:val="center" w:pos="5102"/>
          <w:tab w:val="left" w:pos="8832"/>
        </w:tabs>
        <w:ind w:firstLine="709"/>
        <w:jc w:val="both"/>
        <w:rPr>
          <w:sz w:val="24"/>
          <w:lang w:val="uk-UA"/>
        </w:rPr>
      </w:pPr>
    </w:p>
    <w:p w:rsidR="00B678B3" w:rsidRPr="0063233D" w:rsidRDefault="00B678B3" w:rsidP="00E15C44">
      <w:pPr>
        <w:tabs>
          <w:tab w:val="center" w:pos="5102"/>
          <w:tab w:val="left" w:pos="8832"/>
        </w:tabs>
        <w:ind w:firstLine="709"/>
        <w:jc w:val="both"/>
        <w:rPr>
          <w:sz w:val="24"/>
          <w:lang w:val="uk-UA"/>
        </w:rPr>
      </w:pPr>
      <w:r w:rsidRPr="00B678B3">
        <w:rPr>
          <w:b/>
          <w:sz w:val="24"/>
          <w:lang w:val="uk-UA"/>
        </w:rPr>
        <w:lastRenderedPageBreak/>
        <w:t>5.</w:t>
      </w:r>
      <w:r>
        <w:rPr>
          <w:sz w:val="24"/>
          <w:lang w:val="uk-UA"/>
        </w:rPr>
        <w:t xml:space="preserve"> До національного суду держави А. звернулась юридична особа Б. з позовом, який стосується питання права Європейського Союзу. Чи може національний суд звернутись до Суду Європейського Союзу? У яких випадках та на яких етапах судового провадження таке звернення може мати місце?</w:t>
      </w:r>
    </w:p>
    <w:p w:rsidR="00E15C44" w:rsidRDefault="00E15C44" w:rsidP="00E15C44">
      <w:pPr>
        <w:tabs>
          <w:tab w:val="center" w:pos="5102"/>
          <w:tab w:val="left" w:pos="8832"/>
        </w:tabs>
        <w:ind w:firstLine="709"/>
        <w:jc w:val="both"/>
        <w:rPr>
          <w:sz w:val="24"/>
          <w:lang w:val="uk-UA"/>
        </w:rPr>
      </w:pPr>
    </w:p>
    <w:p w:rsidR="005C21FC" w:rsidRDefault="000507A1" w:rsidP="005C21FC">
      <w:pPr>
        <w:ind w:firstLine="709"/>
        <w:jc w:val="center"/>
        <w:rPr>
          <w:b/>
          <w:sz w:val="24"/>
          <w:lang w:val="uk-UA" w:eastAsia="en-US"/>
        </w:rPr>
      </w:pPr>
      <w:r w:rsidRPr="00E407E4">
        <w:rPr>
          <w:b/>
          <w:sz w:val="24"/>
          <w:lang w:val="uk-UA"/>
        </w:rPr>
        <w:t>7</w:t>
      </w:r>
      <w:r w:rsidR="005C21FC" w:rsidRPr="005C21FC">
        <w:rPr>
          <w:b/>
          <w:sz w:val="24"/>
          <w:lang w:val="uk-UA"/>
        </w:rPr>
        <w:t>. МЕТОДИ НАВЧАННЯ</w:t>
      </w:r>
    </w:p>
    <w:p w:rsidR="005C21FC" w:rsidRPr="005C21FC" w:rsidRDefault="005C21FC" w:rsidP="005C21FC">
      <w:pPr>
        <w:ind w:firstLine="709"/>
        <w:jc w:val="both"/>
        <w:rPr>
          <w:bCs/>
          <w:iCs/>
          <w:sz w:val="24"/>
          <w:lang w:val="uk-UA"/>
        </w:rPr>
      </w:pPr>
      <w:r w:rsidRPr="005C21FC">
        <w:rPr>
          <w:bCs/>
          <w:iCs/>
          <w:sz w:val="24"/>
          <w:lang w:val="uk-UA"/>
        </w:rPr>
        <w:t>Організація та здійснення діяльності при викладанні навчальної дисципліни «</w:t>
      </w:r>
      <w:r>
        <w:rPr>
          <w:bCs/>
          <w:iCs/>
          <w:sz w:val="24"/>
          <w:lang w:val="uk-UA"/>
        </w:rPr>
        <w:t>Право ЄС</w:t>
      </w:r>
      <w:r w:rsidRPr="005C21FC">
        <w:rPr>
          <w:bCs/>
          <w:iCs/>
          <w:sz w:val="24"/>
          <w:lang w:val="uk-UA"/>
        </w:rPr>
        <w:t xml:space="preserve">» здійснюються на основі комплексного підходу з використанням таких методів навчання: лекції, семінарські заняття, </w:t>
      </w:r>
      <w:r w:rsidRPr="005C21FC">
        <w:rPr>
          <w:sz w:val="24"/>
          <w:lang w:val="uk-UA"/>
        </w:rPr>
        <w:t xml:space="preserve">семінари-дискусії, презентації-виступи, кейс-метод (метод </w:t>
      </w:r>
      <w:proofErr w:type="spellStart"/>
      <w:r>
        <w:rPr>
          <w:sz w:val="24"/>
        </w:rPr>
        <w:t>case</w:t>
      </w:r>
      <w:proofErr w:type="spellEnd"/>
      <w:r w:rsidRPr="005C21FC">
        <w:rPr>
          <w:sz w:val="24"/>
          <w:lang w:val="uk-UA"/>
        </w:rPr>
        <w:t>-</w:t>
      </w:r>
      <w:proofErr w:type="spellStart"/>
      <w:r>
        <w:rPr>
          <w:sz w:val="24"/>
        </w:rPr>
        <w:t>study</w:t>
      </w:r>
      <w:proofErr w:type="spellEnd"/>
      <w:r w:rsidRPr="005C21FC">
        <w:rPr>
          <w:sz w:val="24"/>
          <w:lang w:val="uk-UA"/>
        </w:rPr>
        <w:t>),</w:t>
      </w:r>
      <w:r w:rsidRPr="005C21FC">
        <w:rPr>
          <w:bCs/>
          <w:iCs/>
          <w:sz w:val="24"/>
          <w:lang w:val="uk-UA"/>
        </w:rPr>
        <w:t xml:space="preserve"> </w:t>
      </w:r>
      <w:r w:rsidRPr="005C21FC">
        <w:rPr>
          <w:sz w:val="24"/>
          <w:lang w:val="uk-UA"/>
        </w:rPr>
        <w:t>робота в малих групах,</w:t>
      </w:r>
      <w:r w:rsidRPr="005C21FC">
        <w:rPr>
          <w:bCs/>
          <w:iCs/>
          <w:sz w:val="24"/>
          <w:lang w:val="uk-UA"/>
        </w:rPr>
        <w:t xml:space="preserve"> самостійна робота, підготовка та захист доповідей.</w:t>
      </w:r>
    </w:p>
    <w:p w:rsidR="00BD3285" w:rsidRPr="00E407E4" w:rsidRDefault="00BD3285" w:rsidP="005C21FC">
      <w:pPr>
        <w:ind w:firstLine="709"/>
        <w:jc w:val="center"/>
        <w:rPr>
          <w:b/>
          <w:bCs/>
          <w:iCs/>
          <w:sz w:val="24"/>
          <w:lang w:val="uk-UA"/>
        </w:rPr>
      </w:pPr>
    </w:p>
    <w:p w:rsidR="00BD3285" w:rsidRPr="00E407E4" w:rsidRDefault="000507A1" w:rsidP="00CB22C0">
      <w:pPr>
        <w:ind w:firstLine="709"/>
        <w:jc w:val="center"/>
        <w:rPr>
          <w:b/>
          <w:bCs/>
          <w:spacing w:val="-7"/>
          <w:sz w:val="24"/>
          <w:lang w:val="uk-UA"/>
        </w:rPr>
      </w:pPr>
      <w:r w:rsidRPr="00E407E4">
        <w:rPr>
          <w:b/>
          <w:bCs/>
          <w:iCs/>
          <w:sz w:val="24"/>
          <w:lang w:val="uk-UA"/>
        </w:rPr>
        <w:t>8</w:t>
      </w:r>
      <w:r w:rsidR="00BD3285" w:rsidRPr="00E407E4">
        <w:rPr>
          <w:b/>
          <w:bCs/>
          <w:iCs/>
          <w:sz w:val="24"/>
          <w:lang w:val="uk-UA"/>
        </w:rPr>
        <w:t xml:space="preserve">. </w:t>
      </w:r>
      <w:r w:rsidR="00BD3285" w:rsidRPr="00E407E4">
        <w:rPr>
          <w:b/>
          <w:bCs/>
          <w:spacing w:val="-7"/>
          <w:sz w:val="24"/>
          <w:lang w:val="uk-UA"/>
        </w:rPr>
        <w:t>Розподіл балів, які отримують студенти</w:t>
      </w:r>
    </w:p>
    <w:p w:rsidR="00BD3285" w:rsidRPr="00E407E4" w:rsidRDefault="00BD3285" w:rsidP="00ED6BCC">
      <w:pPr>
        <w:ind w:firstLine="709"/>
        <w:jc w:val="both"/>
        <w:rPr>
          <w:bCs/>
          <w:spacing w:val="-7"/>
          <w:sz w:val="24"/>
          <w:lang w:val="uk-UA"/>
        </w:rPr>
      </w:pPr>
      <w:r w:rsidRPr="00E407E4">
        <w:rPr>
          <w:bCs/>
          <w:spacing w:val="-7"/>
          <w:sz w:val="24"/>
          <w:lang w:val="uk-UA"/>
        </w:rPr>
        <w:t>Поточний контроль здійснюється за результатом оцінювання роботи студентів на семінарських заняттях (що включає виконання практичних задач) та виконання самостійної роботи у формі доповіді.</w:t>
      </w:r>
    </w:p>
    <w:p w:rsidR="00BD3285" w:rsidRPr="00E407E4" w:rsidRDefault="00BD3285" w:rsidP="00ED6BCC">
      <w:pPr>
        <w:ind w:firstLine="709"/>
        <w:jc w:val="both"/>
        <w:rPr>
          <w:sz w:val="24"/>
          <w:lang w:val="uk-UA"/>
        </w:rPr>
      </w:pPr>
      <w:r w:rsidRPr="00E407E4">
        <w:rPr>
          <w:sz w:val="24"/>
          <w:lang w:val="uk-UA"/>
        </w:rPr>
        <w:t xml:space="preserve">Сума отриманих балів на семінарському занятті розраховується таким чином: </w:t>
      </w:r>
    </w:p>
    <w:p w:rsidR="00BD3285" w:rsidRPr="00E407E4" w:rsidRDefault="00BD3285" w:rsidP="00ED6BCC">
      <w:pPr>
        <w:numPr>
          <w:ilvl w:val="0"/>
          <w:numId w:val="5"/>
        </w:numPr>
        <w:ind w:left="0" w:firstLine="709"/>
        <w:jc w:val="both"/>
        <w:rPr>
          <w:sz w:val="24"/>
          <w:lang w:val="uk-UA"/>
        </w:rPr>
      </w:pPr>
      <w:r w:rsidRPr="00E407E4">
        <w:rPr>
          <w:sz w:val="24"/>
          <w:lang w:val="uk-UA"/>
        </w:rPr>
        <w:t>вільне володіння і користування основними термінами, концепціями, положеннями (2 бали);</w:t>
      </w:r>
    </w:p>
    <w:p w:rsidR="00BD3285" w:rsidRPr="00E407E4" w:rsidRDefault="00BD3285" w:rsidP="00ED6BCC">
      <w:pPr>
        <w:numPr>
          <w:ilvl w:val="0"/>
          <w:numId w:val="5"/>
        </w:numPr>
        <w:ind w:left="0" w:firstLine="709"/>
        <w:jc w:val="both"/>
        <w:rPr>
          <w:sz w:val="24"/>
          <w:lang w:val="uk-UA"/>
        </w:rPr>
      </w:pPr>
      <w:r w:rsidRPr="00E407E4">
        <w:rPr>
          <w:sz w:val="24"/>
          <w:lang w:val="uk-UA"/>
        </w:rPr>
        <w:t>ґрунтований аналіз джерел права та наукової літератури</w:t>
      </w:r>
      <w:r w:rsidR="00445FC3">
        <w:rPr>
          <w:sz w:val="24"/>
          <w:lang w:val="uk-UA"/>
        </w:rPr>
        <w:t>, виконання практичної задачі (3</w:t>
      </w:r>
      <w:r w:rsidRPr="00E407E4">
        <w:rPr>
          <w:sz w:val="24"/>
          <w:lang w:val="uk-UA"/>
        </w:rPr>
        <w:t xml:space="preserve"> бали).</w:t>
      </w:r>
    </w:p>
    <w:p w:rsidR="00BD3285" w:rsidRPr="00E407E4" w:rsidRDefault="00BD3285" w:rsidP="00ED6BCC">
      <w:pPr>
        <w:ind w:firstLine="709"/>
        <w:jc w:val="both"/>
        <w:rPr>
          <w:bCs/>
          <w:spacing w:val="-7"/>
          <w:sz w:val="24"/>
          <w:lang w:val="uk-UA"/>
        </w:rPr>
      </w:pPr>
      <w:r w:rsidRPr="00E407E4">
        <w:rPr>
          <w:sz w:val="24"/>
          <w:lang w:val="uk-UA"/>
        </w:rPr>
        <w:t>Контроль під час семінарського заняття може бути реалізованим: у формі тестування; за результатами роботи над індивідуальним і груповим проектом, участі в обговореннях, виступу з доповіддю.</w:t>
      </w:r>
    </w:p>
    <w:p w:rsidR="00BD3285" w:rsidRDefault="00CB22C0" w:rsidP="00ED6BCC">
      <w:pPr>
        <w:ind w:firstLine="709"/>
        <w:jc w:val="both"/>
        <w:rPr>
          <w:bCs/>
          <w:spacing w:val="-7"/>
          <w:sz w:val="24"/>
          <w:lang w:val="uk-UA"/>
        </w:rPr>
      </w:pPr>
      <w:r w:rsidRPr="00E407E4">
        <w:rPr>
          <w:bCs/>
          <w:spacing w:val="-7"/>
          <w:sz w:val="24"/>
          <w:lang w:val="uk-UA"/>
        </w:rPr>
        <w:t>Підсумковий кон</w:t>
      </w:r>
      <w:r w:rsidR="00BD3285" w:rsidRPr="00E407E4">
        <w:rPr>
          <w:bCs/>
          <w:spacing w:val="-7"/>
          <w:sz w:val="24"/>
          <w:lang w:val="uk-UA"/>
        </w:rPr>
        <w:t>троль проводиться у формі іспиту. Іспит проводиться у вигляді усної співбесіди з попередньою самостійною підготовкою студента до відповіді. Підсумкова оцінка розраховується відповідно до кількості балів, отриманих студентом під час проведення поточного контролю протягом семестру, самостійної роботи та з додаванням балів за іспит.</w:t>
      </w:r>
    </w:p>
    <w:p w:rsidR="000475FE" w:rsidRPr="00E407E4" w:rsidRDefault="000475FE" w:rsidP="00ED6BCC">
      <w:pPr>
        <w:ind w:firstLine="709"/>
        <w:jc w:val="both"/>
        <w:rPr>
          <w:bCs/>
          <w:spacing w:val="-7"/>
          <w:sz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8"/>
        <w:gridCol w:w="4712"/>
        <w:gridCol w:w="9"/>
        <w:gridCol w:w="3536"/>
      </w:tblGrid>
      <w:tr w:rsidR="00BD3285" w:rsidRPr="00E407E4" w:rsidTr="000475F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937" w:type="dxa"/>
            <w:vMerge w:val="restart"/>
          </w:tcPr>
          <w:p w:rsidR="00BD3285" w:rsidRPr="00E407E4" w:rsidRDefault="00BD3285" w:rsidP="007D55CA">
            <w:pPr>
              <w:jc w:val="both"/>
              <w:rPr>
                <w:bCs/>
                <w:spacing w:val="-7"/>
                <w:sz w:val="24"/>
                <w:lang w:val="uk-UA"/>
              </w:rPr>
            </w:pPr>
            <w:r w:rsidRPr="00E407E4">
              <w:rPr>
                <w:bCs/>
                <w:spacing w:val="-7"/>
                <w:sz w:val="24"/>
                <w:lang w:val="uk-UA"/>
              </w:rPr>
              <w:t>Поточний контроль</w:t>
            </w:r>
          </w:p>
        </w:tc>
        <w:tc>
          <w:tcPr>
            <w:tcW w:w="4717" w:type="dxa"/>
            <w:gridSpan w:val="2"/>
          </w:tcPr>
          <w:p w:rsidR="00BD3285" w:rsidRPr="00E407E4" w:rsidRDefault="00BD3285" w:rsidP="00ED6BCC">
            <w:pPr>
              <w:ind w:firstLine="709"/>
              <w:jc w:val="both"/>
              <w:rPr>
                <w:bCs/>
                <w:spacing w:val="-7"/>
                <w:sz w:val="24"/>
                <w:lang w:val="uk-UA"/>
              </w:rPr>
            </w:pPr>
            <w:r w:rsidRPr="00E407E4">
              <w:rPr>
                <w:bCs/>
                <w:spacing w:val="-7"/>
                <w:sz w:val="24"/>
                <w:lang w:val="uk-UA"/>
              </w:rPr>
              <w:t>Семінарські заняття</w:t>
            </w:r>
          </w:p>
        </w:tc>
        <w:tc>
          <w:tcPr>
            <w:tcW w:w="3533" w:type="dxa"/>
          </w:tcPr>
          <w:p w:rsidR="00BD3285" w:rsidRPr="00E407E4" w:rsidRDefault="00BD3285" w:rsidP="00445FC3">
            <w:pPr>
              <w:ind w:firstLine="709"/>
              <w:jc w:val="both"/>
              <w:rPr>
                <w:bCs/>
                <w:spacing w:val="-7"/>
                <w:sz w:val="24"/>
                <w:lang w:val="uk-UA"/>
              </w:rPr>
            </w:pPr>
            <w:r w:rsidRPr="00E407E4">
              <w:rPr>
                <w:bCs/>
                <w:spacing w:val="-7"/>
                <w:sz w:val="24"/>
                <w:lang w:val="uk-UA"/>
              </w:rPr>
              <w:t>4</w:t>
            </w:r>
            <w:r w:rsidR="00445FC3">
              <w:rPr>
                <w:bCs/>
                <w:spacing w:val="-7"/>
                <w:sz w:val="24"/>
                <w:lang w:val="uk-UA"/>
              </w:rPr>
              <w:t>5</w:t>
            </w:r>
            <w:r w:rsidRPr="00E407E4">
              <w:rPr>
                <w:bCs/>
                <w:spacing w:val="-7"/>
                <w:sz w:val="24"/>
                <w:lang w:val="uk-UA"/>
              </w:rPr>
              <w:t xml:space="preserve"> балів</w:t>
            </w:r>
          </w:p>
        </w:tc>
      </w:tr>
      <w:tr w:rsidR="00BD3285" w:rsidRPr="00E407E4" w:rsidTr="000475FE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937" w:type="dxa"/>
            <w:vMerge/>
          </w:tcPr>
          <w:p w:rsidR="00BD3285" w:rsidRPr="00E407E4" w:rsidRDefault="00BD3285" w:rsidP="007D55CA">
            <w:pPr>
              <w:jc w:val="both"/>
              <w:rPr>
                <w:bCs/>
                <w:spacing w:val="-7"/>
                <w:sz w:val="24"/>
                <w:lang w:val="uk-UA"/>
              </w:rPr>
            </w:pPr>
          </w:p>
        </w:tc>
        <w:tc>
          <w:tcPr>
            <w:tcW w:w="4717" w:type="dxa"/>
            <w:gridSpan w:val="2"/>
          </w:tcPr>
          <w:p w:rsidR="00BD3285" w:rsidRPr="00E407E4" w:rsidRDefault="00BD3285" w:rsidP="00ED6BCC">
            <w:pPr>
              <w:ind w:firstLine="709"/>
              <w:jc w:val="both"/>
              <w:rPr>
                <w:bCs/>
                <w:spacing w:val="-7"/>
                <w:sz w:val="24"/>
                <w:lang w:val="uk-UA"/>
              </w:rPr>
            </w:pPr>
            <w:r w:rsidRPr="00E407E4">
              <w:rPr>
                <w:bCs/>
                <w:spacing w:val="-7"/>
                <w:sz w:val="24"/>
                <w:lang w:val="uk-UA"/>
              </w:rPr>
              <w:t>Самостійна робота</w:t>
            </w:r>
          </w:p>
        </w:tc>
        <w:tc>
          <w:tcPr>
            <w:tcW w:w="3533" w:type="dxa"/>
          </w:tcPr>
          <w:p w:rsidR="00BD3285" w:rsidRPr="00E407E4" w:rsidRDefault="00B678B3" w:rsidP="00ED6BCC">
            <w:pPr>
              <w:ind w:firstLine="709"/>
              <w:jc w:val="both"/>
              <w:rPr>
                <w:bCs/>
                <w:spacing w:val="-7"/>
                <w:sz w:val="24"/>
                <w:lang w:val="uk-UA"/>
              </w:rPr>
            </w:pPr>
            <w:r>
              <w:rPr>
                <w:bCs/>
                <w:spacing w:val="-7"/>
                <w:sz w:val="24"/>
                <w:lang w:val="uk-UA"/>
              </w:rPr>
              <w:t>10</w:t>
            </w:r>
            <w:r w:rsidR="00BD3285" w:rsidRPr="00E407E4">
              <w:rPr>
                <w:bCs/>
                <w:spacing w:val="-7"/>
                <w:sz w:val="24"/>
                <w:lang w:val="uk-UA"/>
              </w:rPr>
              <w:t xml:space="preserve"> балів</w:t>
            </w:r>
          </w:p>
        </w:tc>
      </w:tr>
      <w:tr w:rsidR="00BD3285" w:rsidRPr="00E407E4" w:rsidTr="000475F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37" w:type="dxa"/>
          </w:tcPr>
          <w:p w:rsidR="00BD3285" w:rsidRPr="00E407E4" w:rsidRDefault="00BD3285" w:rsidP="007D55CA">
            <w:pPr>
              <w:jc w:val="both"/>
              <w:rPr>
                <w:bCs/>
                <w:spacing w:val="-7"/>
                <w:sz w:val="24"/>
                <w:lang w:val="uk-UA"/>
              </w:rPr>
            </w:pPr>
            <w:proofErr w:type="spellStart"/>
            <w:r w:rsidRPr="00E407E4">
              <w:rPr>
                <w:bCs/>
                <w:spacing w:val="-7"/>
                <w:sz w:val="24"/>
                <w:lang w:val="uk-UA"/>
              </w:rPr>
              <w:t>Підстумковий</w:t>
            </w:r>
            <w:proofErr w:type="spellEnd"/>
            <w:r w:rsidRPr="00E407E4">
              <w:rPr>
                <w:bCs/>
                <w:spacing w:val="-7"/>
                <w:sz w:val="24"/>
                <w:lang w:val="uk-UA"/>
              </w:rPr>
              <w:t xml:space="preserve"> </w:t>
            </w:r>
            <w:proofErr w:type="spellStart"/>
            <w:r w:rsidRPr="00E407E4">
              <w:rPr>
                <w:bCs/>
                <w:spacing w:val="-7"/>
                <w:sz w:val="24"/>
                <w:lang w:val="uk-UA"/>
              </w:rPr>
              <w:t>констроль</w:t>
            </w:r>
            <w:proofErr w:type="spellEnd"/>
          </w:p>
        </w:tc>
        <w:tc>
          <w:tcPr>
            <w:tcW w:w="4717" w:type="dxa"/>
            <w:gridSpan w:val="2"/>
          </w:tcPr>
          <w:p w:rsidR="00BD3285" w:rsidRPr="00E407E4" w:rsidRDefault="00BD3285" w:rsidP="00ED6BCC">
            <w:pPr>
              <w:ind w:firstLine="709"/>
              <w:jc w:val="both"/>
              <w:rPr>
                <w:bCs/>
                <w:spacing w:val="-7"/>
                <w:sz w:val="24"/>
                <w:lang w:val="uk-UA"/>
              </w:rPr>
            </w:pPr>
            <w:r w:rsidRPr="00E407E4">
              <w:rPr>
                <w:bCs/>
                <w:spacing w:val="-7"/>
                <w:sz w:val="24"/>
                <w:lang w:val="uk-UA"/>
              </w:rPr>
              <w:t>Іспит</w:t>
            </w:r>
          </w:p>
        </w:tc>
        <w:tc>
          <w:tcPr>
            <w:tcW w:w="3533" w:type="dxa"/>
          </w:tcPr>
          <w:p w:rsidR="00BD3285" w:rsidRPr="00E407E4" w:rsidRDefault="00B678B3" w:rsidP="00ED6BCC">
            <w:pPr>
              <w:ind w:firstLine="709"/>
              <w:jc w:val="both"/>
              <w:rPr>
                <w:bCs/>
                <w:spacing w:val="-7"/>
                <w:sz w:val="24"/>
                <w:lang w:val="uk-UA"/>
              </w:rPr>
            </w:pPr>
            <w:r>
              <w:rPr>
                <w:bCs/>
                <w:spacing w:val="-7"/>
                <w:sz w:val="24"/>
                <w:lang w:val="uk-UA"/>
              </w:rPr>
              <w:t>45</w:t>
            </w:r>
            <w:r w:rsidR="00BD3285" w:rsidRPr="00E407E4">
              <w:rPr>
                <w:bCs/>
                <w:spacing w:val="-7"/>
                <w:sz w:val="24"/>
                <w:lang w:val="uk-UA"/>
              </w:rPr>
              <w:t xml:space="preserve"> балів</w:t>
            </w:r>
          </w:p>
        </w:tc>
      </w:tr>
      <w:tr w:rsidR="00BD3285" w:rsidRPr="00E407E4" w:rsidTr="000475F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645" w:type="dxa"/>
            <w:gridSpan w:val="2"/>
            <w:tcBorders>
              <w:bottom w:val="single" w:sz="4" w:space="0" w:color="auto"/>
            </w:tcBorders>
          </w:tcPr>
          <w:p w:rsidR="00BD3285" w:rsidRPr="00E407E4" w:rsidRDefault="00BD3285" w:rsidP="00ED6BCC">
            <w:pPr>
              <w:ind w:firstLine="709"/>
              <w:jc w:val="both"/>
              <w:rPr>
                <w:sz w:val="24"/>
                <w:lang w:val="uk-UA"/>
              </w:rPr>
            </w:pPr>
            <w:r w:rsidRPr="00E407E4">
              <w:rPr>
                <w:sz w:val="24"/>
                <w:lang w:val="uk-UA"/>
              </w:rPr>
              <w:t>Всього</w:t>
            </w:r>
          </w:p>
        </w:tc>
        <w:tc>
          <w:tcPr>
            <w:tcW w:w="3542" w:type="dxa"/>
            <w:gridSpan w:val="2"/>
          </w:tcPr>
          <w:p w:rsidR="00BD3285" w:rsidRPr="00E407E4" w:rsidRDefault="00BD3285" w:rsidP="00ED6BCC">
            <w:pPr>
              <w:ind w:firstLine="709"/>
              <w:jc w:val="both"/>
              <w:rPr>
                <w:sz w:val="24"/>
                <w:lang w:val="uk-UA"/>
              </w:rPr>
            </w:pPr>
            <w:r w:rsidRPr="00E407E4">
              <w:rPr>
                <w:sz w:val="24"/>
                <w:lang w:val="uk-UA"/>
              </w:rPr>
              <w:t>100 балів</w:t>
            </w:r>
          </w:p>
        </w:tc>
      </w:tr>
    </w:tbl>
    <w:p w:rsidR="007B649E" w:rsidRPr="00E407E4" w:rsidRDefault="007B649E" w:rsidP="00ED6BCC">
      <w:pPr>
        <w:ind w:firstLine="709"/>
        <w:jc w:val="both"/>
        <w:rPr>
          <w:b/>
          <w:bCs/>
          <w:sz w:val="24"/>
          <w:lang w:val="uk-UA"/>
        </w:rPr>
      </w:pPr>
    </w:p>
    <w:p w:rsidR="004C5DF3" w:rsidRPr="00E407E4" w:rsidRDefault="00143DFA" w:rsidP="00CB22C0">
      <w:pPr>
        <w:ind w:firstLine="709"/>
        <w:jc w:val="center"/>
        <w:rPr>
          <w:b/>
          <w:bCs/>
          <w:sz w:val="24"/>
          <w:lang w:val="uk-UA"/>
        </w:rPr>
      </w:pPr>
      <w:r w:rsidRPr="00E407E4">
        <w:rPr>
          <w:b/>
          <w:bCs/>
          <w:sz w:val="24"/>
          <w:lang w:val="uk-UA"/>
        </w:rPr>
        <w:t>Шкала оцінювання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913"/>
        <w:gridCol w:w="6030"/>
        <w:gridCol w:w="9"/>
      </w:tblGrid>
      <w:tr w:rsidR="005C38AF" w:rsidRPr="00E407E4" w:rsidTr="005C38AF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8AF" w:rsidRPr="00E407E4" w:rsidRDefault="00BD3285" w:rsidP="00ED6BCC">
            <w:pPr>
              <w:pStyle w:val="24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  <w:lang w:val="uk-UA" w:eastAsia="uk-UA"/>
              </w:rPr>
            </w:pPr>
            <w:r w:rsidRPr="00E407E4">
              <w:rPr>
                <w:rStyle w:val="105pt"/>
                <w:sz w:val="24"/>
                <w:szCs w:val="24"/>
              </w:rPr>
              <w:t>Шкала ECTS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8AF" w:rsidRPr="00E407E4" w:rsidRDefault="005C38AF" w:rsidP="00ED6BCC">
            <w:pPr>
              <w:pStyle w:val="24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  <w:lang w:val="uk-UA" w:eastAsia="uk-UA"/>
              </w:rPr>
            </w:pPr>
            <w:r w:rsidRPr="00E407E4">
              <w:rPr>
                <w:rStyle w:val="105pt"/>
                <w:color w:val="auto"/>
                <w:sz w:val="24"/>
                <w:szCs w:val="24"/>
              </w:rPr>
              <w:t>Оцінка за стобальною шкалою</w:t>
            </w:r>
          </w:p>
        </w:tc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8AF" w:rsidRPr="00E407E4" w:rsidRDefault="005C38AF" w:rsidP="00ED6BCC">
            <w:pPr>
              <w:pStyle w:val="24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  <w:lang w:val="uk-UA" w:eastAsia="uk-UA"/>
              </w:rPr>
            </w:pPr>
            <w:r w:rsidRPr="00E407E4">
              <w:rPr>
                <w:rStyle w:val="105pt"/>
                <w:color w:val="auto"/>
                <w:sz w:val="24"/>
                <w:szCs w:val="24"/>
              </w:rPr>
              <w:t>Значення оцінки</w:t>
            </w:r>
          </w:p>
        </w:tc>
      </w:tr>
      <w:tr w:rsidR="005C38AF" w:rsidRPr="00E407E4" w:rsidTr="005C38AF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8AF" w:rsidRPr="00E407E4" w:rsidRDefault="005C38AF" w:rsidP="00ED6BCC">
            <w:pPr>
              <w:pStyle w:val="24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  <w:lang w:val="uk-UA" w:eastAsia="uk-UA"/>
              </w:rPr>
            </w:pPr>
            <w:r w:rsidRPr="00E407E4">
              <w:rPr>
                <w:rStyle w:val="105pt"/>
                <w:color w:val="auto"/>
                <w:sz w:val="24"/>
                <w:szCs w:val="24"/>
              </w:rPr>
              <w:t>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8AF" w:rsidRPr="00E407E4" w:rsidRDefault="005C38AF" w:rsidP="00ED6BCC">
            <w:pPr>
              <w:pStyle w:val="24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  <w:lang w:val="uk-UA" w:eastAsia="uk-UA"/>
              </w:rPr>
            </w:pPr>
            <w:r w:rsidRPr="00E407E4">
              <w:rPr>
                <w:rStyle w:val="105pt1pt"/>
                <w:color w:val="auto"/>
                <w:sz w:val="24"/>
                <w:szCs w:val="24"/>
              </w:rPr>
              <w:t>90-100</w:t>
            </w:r>
          </w:p>
          <w:p w:rsidR="005C38AF" w:rsidRPr="00E407E4" w:rsidRDefault="00CB22C0" w:rsidP="00ED6BCC">
            <w:pPr>
              <w:pStyle w:val="24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  <w:lang w:val="uk-UA" w:eastAsia="uk-UA"/>
              </w:rPr>
            </w:pPr>
            <w:r w:rsidRPr="00E407E4">
              <w:rPr>
                <w:rStyle w:val="12"/>
                <w:color w:val="auto"/>
                <w:sz w:val="24"/>
                <w:szCs w:val="24"/>
              </w:rPr>
              <w:t>Б</w:t>
            </w:r>
            <w:r w:rsidR="005C38AF" w:rsidRPr="00E407E4">
              <w:rPr>
                <w:rStyle w:val="12"/>
                <w:color w:val="auto"/>
                <w:sz w:val="24"/>
                <w:szCs w:val="24"/>
              </w:rPr>
              <w:t>алів</w:t>
            </w:r>
          </w:p>
        </w:tc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8AF" w:rsidRPr="00E407E4" w:rsidRDefault="005C38AF" w:rsidP="00ED6BCC">
            <w:pPr>
              <w:pStyle w:val="24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  <w:lang w:val="uk-UA" w:eastAsia="uk-UA"/>
              </w:rPr>
            </w:pPr>
            <w:r w:rsidRPr="00E407E4">
              <w:rPr>
                <w:rStyle w:val="af6"/>
                <w:color w:val="auto"/>
                <w:sz w:val="24"/>
                <w:szCs w:val="24"/>
              </w:rPr>
              <w:t xml:space="preserve">Відмінно </w:t>
            </w:r>
            <w:r w:rsidRPr="00E407E4">
              <w:rPr>
                <w:rStyle w:val="12"/>
                <w:color w:val="auto"/>
                <w:sz w:val="24"/>
                <w:szCs w:val="24"/>
              </w:rPr>
              <w:t>- відмінний рівень знань (умінь) в межах обов’язкового матеріалу з, можливими, незначними недоліками</w:t>
            </w:r>
          </w:p>
        </w:tc>
      </w:tr>
      <w:tr w:rsidR="005C38AF" w:rsidRPr="00E407E4" w:rsidTr="005C38A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8AF" w:rsidRPr="00E407E4" w:rsidRDefault="005C38AF" w:rsidP="00ED6BCC">
            <w:pPr>
              <w:pStyle w:val="24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  <w:lang w:val="uk-UA" w:eastAsia="uk-UA"/>
              </w:rPr>
            </w:pPr>
            <w:r w:rsidRPr="00E407E4">
              <w:rPr>
                <w:rStyle w:val="af6"/>
                <w:color w:val="auto"/>
                <w:sz w:val="24"/>
                <w:szCs w:val="24"/>
              </w:rPr>
              <w:t>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8AF" w:rsidRPr="00E407E4" w:rsidRDefault="005C38AF" w:rsidP="00ED6BCC">
            <w:pPr>
              <w:pStyle w:val="24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  <w:lang w:val="uk-UA" w:eastAsia="uk-UA"/>
              </w:rPr>
            </w:pPr>
            <w:r w:rsidRPr="00E407E4">
              <w:rPr>
                <w:rStyle w:val="105pt"/>
                <w:color w:val="auto"/>
                <w:sz w:val="24"/>
                <w:szCs w:val="24"/>
              </w:rPr>
              <w:t>82-</w:t>
            </w:r>
            <w:r w:rsidR="00BD3285" w:rsidRPr="00E407E4">
              <w:rPr>
                <w:rStyle w:val="105pt"/>
                <w:color w:val="auto"/>
                <w:sz w:val="24"/>
                <w:szCs w:val="24"/>
              </w:rPr>
              <w:t>89</w:t>
            </w:r>
          </w:p>
          <w:p w:rsidR="005C38AF" w:rsidRPr="00E407E4" w:rsidRDefault="00CB22C0" w:rsidP="00ED6BCC">
            <w:pPr>
              <w:pStyle w:val="24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  <w:lang w:val="uk-UA" w:eastAsia="uk-UA"/>
              </w:rPr>
            </w:pPr>
            <w:r w:rsidRPr="00E407E4">
              <w:rPr>
                <w:rStyle w:val="12"/>
                <w:color w:val="auto"/>
                <w:sz w:val="24"/>
                <w:szCs w:val="24"/>
              </w:rPr>
              <w:t>Б</w:t>
            </w:r>
            <w:r w:rsidR="005C38AF" w:rsidRPr="00E407E4">
              <w:rPr>
                <w:rStyle w:val="12"/>
                <w:color w:val="auto"/>
                <w:sz w:val="24"/>
                <w:szCs w:val="24"/>
              </w:rPr>
              <w:t>алів</w:t>
            </w:r>
          </w:p>
        </w:tc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285" w:rsidRPr="00E407E4" w:rsidRDefault="00BD3285" w:rsidP="00ED6BCC">
            <w:pPr>
              <w:pStyle w:val="24"/>
              <w:shd w:val="clear" w:color="auto" w:fill="auto"/>
              <w:spacing w:before="0" w:after="0" w:line="240" w:lineRule="auto"/>
              <w:ind w:firstLine="709"/>
              <w:rPr>
                <w:rStyle w:val="af6"/>
                <w:color w:val="auto"/>
                <w:sz w:val="24"/>
                <w:szCs w:val="24"/>
              </w:rPr>
            </w:pPr>
          </w:p>
          <w:p w:rsidR="005C38AF" w:rsidRPr="00E407E4" w:rsidRDefault="00BD3285" w:rsidP="00ED6BCC">
            <w:pPr>
              <w:pStyle w:val="24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  <w:lang w:val="uk-UA" w:eastAsia="uk-UA"/>
              </w:rPr>
            </w:pPr>
            <w:r w:rsidRPr="00E407E4">
              <w:rPr>
                <w:rStyle w:val="af6"/>
                <w:color w:val="auto"/>
                <w:sz w:val="24"/>
                <w:szCs w:val="24"/>
              </w:rPr>
              <w:t>Д</w:t>
            </w:r>
            <w:r w:rsidR="005C38AF" w:rsidRPr="00E407E4">
              <w:rPr>
                <w:rStyle w:val="af6"/>
                <w:color w:val="auto"/>
                <w:sz w:val="24"/>
                <w:szCs w:val="24"/>
              </w:rPr>
              <w:t xml:space="preserve">обре </w:t>
            </w:r>
            <w:r w:rsidR="005C38AF" w:rsidRPr="00E407E4">
              <w:rPr>
                <w:rStyle w:val="12"/>
                <w:color w:val="auto"/>
                <w:sz w:val="24"/>
                <w:szCs w:val="24"/>
              </w:rPr>
              <w:t>- високий рівень знань (умінь) в межах обов’язкового матеріалу без суттєвих (грубих) помилок</w:t>
            </w:r>
          </w:p>
        </w:tc>
      </w:tr>
      <w:tr w:rsidR="00BD3285" w:rsidRPr="00E407E4" w:rsidTr="00BD328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55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285" w:rsidRPr="00E407E4" w:rsidRDefault="00BD3285" w:rsidP="00ED6BCC">
            <w:pPr>
              <w:pStyle w:val="24"/>
              <w:shd w:val="clear" w:color="auto" w:fill="auto"/>
              <w:spacing w:before="0" w:after="0" w:line="240" w:lineRule="auto"/>
              <w:ind w:firstLine="709"/>
              <w:rPr>
                <w:b/>
                <w:sz w:val="24"/>
                <w:szCs w:val="24"/>
                <w:lang w:val="uk-UA" w:eastAsia="uk-UA"/>
              </w:rPr>
            </w:pPr>
            <w:r w:rsidRPr="00E407E4">
              <w:rPr>
                <w:b/>
                <w:sz w:val="24"/>
                <w:szCs w:val="24"/>
                <w:lang w:val="uk-UA" w:eastAsia="uk-UA"/>
              </w:rPr>
              <w:t>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285" w:rsidRPr="00E407E4" w:rsidRDefault="00BD3285" w:rsidP="00ED6BCC">
            <w:pPr>
              <w:pStyle w:val="24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  <w:lang w:val="uk-UA" w:eastAsia="uk-UA"/>
              </w:rPr>
            </w:pPr>
            <w:r w:rsidRPr="00E407E4">
              <w:rPr>
                <w:rStyle w:val="105pt"/>
                <w:color w:val="auto"/>
                <w:sz w:val="24"/>
                <w:szCs w:val="24"/>
              </w:rPr>
              <w:t>74-81</w:t>
            </w:r>
          </w:p>
          <w:p w:rsidR="00BD3285" w:rsidRPr="00E407E4" w:rsidRDefault="00CB22C0" w:rsidP="00ED6BCC">
            <w:pPr>
              <w:pStyle w:val="24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  <w:lang w:val="uk-UA" w:eastAsia="uk-UA"/>
              </w:rPr>
            </w:pPr>
            <w:r w:rsidRPr="00E407E4">
              <w:rPr>
                <w:rStyle w:val="12"/>
                <w:color w:val="auto"/>
                <w:sz w:val="24"/>
                <w:szCs w:val="24"/>
              </w:rPr>
              <w:t>Б</w:t>
            </w:r>
            <w:r w:rsidR="00BD3285" w:rsidRPr="00E407E4">
              <w:rPr>
                <w:rStyle w:val="12"/>
                <w:color w:val="auto"/>
                <w:sz w:val="24"/>
                <w:szCs w:val="24"/>
              </w:rPr>
              <w:t>алів</w:t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BD3285" w:rsidRPr="00E407E4" w:rsidRDefault="00BD3285" w:rsidP="00ED6BCC">
            <w:pPr>
              <w:ind w:firstLine="709"/>
              <w:jc w:val="both"/>
              <w:rPr>
                <w:sz w:val="24"/>
                <w:lang w:val="uk-UA"/>
              </w:rPr>
            </w:pPr>
          </w:p>
        </w:tc>
      </w:tr>
      <w:tr w:rsidR="00BD3285" w:rsidRPr="00E407E4" w:rsidTr="005C38AF">
        <w:tblPrEx>
          <w:tblCellMar>
            <w:top w:w="0" w:type="dxa"/>
            <w:bottom w:w="0" w:type="dxa"/>
          </w:tblCellMar>
        </w:tblPrEx>
        <w:trPr>
          <w:trHeight w:hRule="exact" w:val="99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285" w:rsidRPr="00E407E4" w:rsidRDefault="00BD3285" w:rsidP="00ED6BCC">
            <w:pPr>
              <w:pStyle w:val="24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285" w:rsidRPr="00E407E4" w:rsidRDefault="00BD3285" w:rsidP="00ED6BCC">
            <w:pPr>
              <w:pStyle w:val="24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  <w:lang w:val="uk-UA" w:eastAsia="uk-UA"/>
              </w:rPr>
            </w:pPr>
            <w:r w:rsidRPr="00E407E4">
              <w:rPr>
                <w:rStyle w:val="105pt"/>
                <w:color w:val="auto"/>
                <w:sz w:val="24"/>
                <w:szCs w:val="24"/>
              </w:rPr>
              <w:t>64-73</w:t>
            </w:r>
          </w:p>
          <w:p w:rsidR="00BD3285" w:rsidRPr="00E407E4" w:rsidRDefault="00BD3285" w:rsidP="00ED6BCC">
            <w:pPr>
              <w:pStyle w:val="24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  <w:lang w:val="uk-UA" w:eastAsia="uk-UA"/>
              </w:rPr>
            </w:pPr>
            <w:r w:rsidRPr="00E407E4">
              <w:rPr>
                <w:rStyle w:val="12"/>
                <w:color w:val="auto"/>
                <w:sz w:val="24"/>
                <w:szCs w:val="24"/>
              </w:rPr>
              <w:t>Балів</w:t>
            </w:r>
          </w:p>
        </w:tc>
        <w:tc>
          <w:tcPr>
            <w:tcW w:w="6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285" w:rsidRPr="00E407E4" w:rsidRDefault="00BD3285" w:rsidP="00ED6BCC">
            <w:pPr>
              <w:pStyle w:val="24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  <w:lang w:val="uk-UA" w:eastAsia="uk-UA"/>
              </w:rPr>
            </w:pPr>
            <w:r w:rsidRPr="00E407E4">
              <w:rPr>
                <w:rStyle w:val="af6"/>
                <w:color w:val="auto"/>
                <w:sz w:val="24"/>
                <w:szCs w:val="24"/>
              </w:rPr>
              <w:t xml:space="preserve">Задовільно </w:t>
            </w:r>
            <w:r w:rsidRPr="00E407E4">
              <w:rPr>
                <w:rStyle w:val="12"/>
                <w:color w:val="auto"/>
                <w:sz w:val="24"/>
                <w:szCs w:val="24"/>
              </w:rPr>
              <w:t>- посередній рівень знань (умінь) із значною кількістю недоліків, достатній для подальшого навчання або професійної діяльності</w:t>
            </w:r>
          </w:p>
        </w:tc>
      </w:tr>
      <w:tr w:rsidR="00BD3285" w:rsidRPr="00E407E4" w:rsidTr="00E1138C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285" w:rsidRPr="00E407E4" w:rsidRDefault="00BD3285" w:rsidP="00ED6BCC">
            <w:pPr>
              <w:pStyle w:val="24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  <w:lang w:val="uk-UA" w:eastAsia="uk-UA"/>
              </w:rPr>
            </w:pPr>
            <w:r w:rsidRPr="00E407E4">
              <w:rPr>
                <w:rStyle w:val="105pt"/>
                <w:color w:val="auto"/>
                <w:sz w:val="24"/>
                <w:szCs w:val="24"/>
              </w:rPr>
              <w:t>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285" w:rsidRPr="00E407E4" w:rsidRDefault="00BD3285" w:rsidP="00ED6BCC">
            <w:pPr>
              <w:pStyle w:val="24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  <w:lang w:val="uk-UA" w:eastAsia="uk-UA"/>
              </w:rPr>
            </w:pPr>
            <w:r w:rsidRPr="00E407E4">
              <w:rPr>
                <w:rStyle w:val="105pt"/>
                <w:color w:val="auto"/>
                <w:sz w:val="24"/>
                <w:szCs w:val="24"/>
              </w:rPr>
              <w:t>60-63</w:t>
            </w:r>
          </w:p>
          <w:p w:rsidR="00BD3285" w:rsidRPr="00E407E4" w:rsidRDefault="007D55CA" w:rsidP="00ED6BCC">
            <w:pPr>
              <w:pStyle w:val="24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  <w:lang w:val="uk-UA" w:eastAsia="uk-UA"/>
              </w:rPr>
            </w:pPr>
            <w:r w:rsidRPr="00E407E4">
              <w:rPr>
                <w:rStyle w:val="12"/>
                <w:color w:val="auto"/>
                <w:sz w:val="24"/>
                <w:szCs w:val="24"/>
              </w:rPr>
              <w:t>Б</w:t>
            </w:r>
            <w:r w:rsidR="00BD3285" w:rsidRPr="00E407E4">
              <w:rPr>
                <w:rStyle w:val="12"/>
                <w:color w:val="auto"/>
                <w:sz w:val="24"/>
                <w:szCs w:val="24"/>
              </w:rPr>
              <w:t>алів</w:t>
            </w:r>
          </w:p>
        </w:tc>
        <w:tc>
          <w:tcPr>
            <w:tcW w:w="6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285" w:rsidRPr="00E407E4" w:rsidRDefault="00BD3285" w:rsidP="00ED6BCC">
            <w:pPr>
              <w:pStyle w:val="24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  <w:lang w:val="uk-UA" w:eastAsia="uk-UA"/>
              </w:rPr>
            </w:pPr>
          </w:p>
        </w:tc>
      </w:tr>
      <w:tr w:rsidR="005C38AF" w:rsidRPr="00E407E4" w:rsidTr="005C38AF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8AF" w:rsidRPr="00E407E4" w:rsidRDefault="005C38AF" w:rsidP="00ED6BCC">
            <w:pPr>
              <w:pStyle w:val="24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  <w:lang w:val="uk-UA" w:eastAsia="uk-UA"/>
              </w:rPr>
            </w:pPr>
            <w:r w:rsidRPr="00E407E4">
              <w:rPr>
                <w:rStyle w:val="105pt"/>
                <w:color w:val="auto"/>
                <w:sz w:val="24"/>
                <w:szCs w:val="24"/>
              </w:rPr>
              <w:lastRenderedPageBreak/>
              <w:t>FХ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8AF" w:rsidRPr="00E407E4" w:rsidRDefault="005C38AF" w:rsidP="00ED6BCC">
            <w:pPr>
              <w:pStyle w:val="24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  <w:lang w:val="uk-UA" w:eastAsia="uk-UA"/>
              </w:rPr>
            </w:pPr>
            <w:r w:rsidRPr="00E407E4">
              <w:rPr>
                <w:rStyle w:val="105pt"/>
                <w:color w:val="auto"/>
                <w:sz w:val="24"/>
                <w:szCs w:val="24"/>
              </w:rPr>
              <w:t>35-59</w:t>
            </w:r>
          </w:p>
          <w:p w:rsidR="005C38AF" w:rsidRPr="00E407E4" w:rsidRDefault="007D55CA" w:rsidP="00ED6BCC">
            <w:pPr>
              <w:pStyle w:val="24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  <w:lang w:val="uk-UA" w:eastAsia="uk-UA"/>
              </w:rPr>
            </w:pPr>
            <w:r w:rsidRPr="00E407E4">
              <w:rPr>
                <w:rStyle w:val="12"/>
                <w:color w:val="auto"/>
                <w:sz w:val="24"/>
                <w:szCs w:val="24"/>
              </w:rPr>
              <w:t>Б</w:t>
            </w:r>
            <w:r w:rsidR="005C38AF" w:rsidRPr="00E407E4">
              <w:rPr>
                <w:rStyle w:val="12"/>
                <w:color w:val="auto"/>
                <w:sz w:val="24"/>
                <w:szCs w:val="24"/>
              </w:rPr>
              <w:t>алів</w:t>
            </w:r>
          </w:p>
        </w:tc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8AF" w:rsidRPr="00E407E4" w:rsidRDefault="005C38AF" w:rsidP="00ED6BCC">
            <w:pPr>
              <w:pStyle w:val="24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  <w:lang w:val="uk-UA" w:eastAsia="uk-UA"/>
              </w:rPr>
            </w:pPr>
            <w:r w:rsidRPr="00E407E4">
              <w:rPr>
                <w:rStyle w:val="af6"/>
                <w:color w:val="auto"/>
                <w:sz w:val="24"/>
                <w:szCs w:val="24"/>
              </w:rPr>
              <w:t xml:space="preserve">Незадовільно з можливістю повторного складання </w:t>
            </w:r>
            <w:r w:rsidRPr="00E407E4">
              <w:rPr>
                <w:rStyle w:val="12"/>
                <w:color w:val="auto"/>
                <w:sz w:val="24"/>
                <w:szCs w:val="24"/>
              </w:rPr>
              <w:t>- незадовільний рівень знань, з можливістю повторного перескладання за умови належного самостійного доопрацювання</w:t>
            </w:r>
          </w:p>
        </w:tc>
      </w:tr>
      <w:tr w:rsidR="005C38AF" w:rsidRPr="00E407E4" w:rsidTr="005C38AF">
        <w:tblPrEx>
          <w:tblCellMar>
            <w:top w:w="0" w:type="dxa"/>
            <w:bottom w:w="0" w:type="dxa"/>
          </w:tblCellMar>
        </w:tblPrEx>
        <w:trPr>
          <w:trHeight w:hRule="exact" w:val="84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8AF" w:rsidRPr="00E407E4" w:rsidRDefault="005C38AF" w:rsidP="00ED6BCC">
            <w:pPr>
              <w:pStyle w:val="24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  <w:lang w:val="uk-UA" w:eastAsia="uk-UA"/>
              </w:rPr>
            </w:pPr>
            <w:r w:rsidRPr="00E407E4">
              <w:rPr>
                <w:rStyle w:val="105pt"/>
                <w:color w:val="auto"/>
                <w:sz w:val="24"/>
                <w:szCs w:val="24"/>
              </w:rPr>
              <w:t>F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8AF" w:rsidRPr="00E407E4" w:rsidRDefault="005C38AF" w:rsidP="00ED6BCC">
            <w:pPr>
              <w:pStyle w:val="24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  <w:lang w:val="uk-UA" w:eastAsia="uk-UA"/>
              </w:rPr>
            </w:pPr>
            <w:r w:rsidRPr="00E407E4">
              <w:rPr>
                <w:rStyle w:val="105pt"/>
                <w:color w:val="auto"/>
                <w:sz w:val="24"/>
                <w:szCs w:val="24"/>
              </w:rPr>
              <w:t>1-34</w:t>
            </w:r>
          </w:p>
          <w:p w:rsidR="005C38AF" w:rsidRPr="00E407E4" w:rsidRDefault="005C38AF" w:rsidP="00ED6BCC">
            <w:pPr>
              <w:pStyle w:val="24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  <w:lang w:val="uk-UA" w:eastAsia="uk-UA"/>
              </w:rPr>
            </w:pPr>
            <w:r w:rsidRPr="00E407E4">
              <w:rPr>
                <w:rStyle w:val="12"/>
                <w:color w:val="auto"/>
                <w:sz w:val="24"/>
                <w:szCs w:val="24"/>
              </w:rPr>
              <w:t>балів</w:t>
            </w:r>
          </w:p>
        </w:tc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8AF" w:rsidRPr="00E407E4" w:rsidRDefault="005C38AF" w:rsidP="00ED6BCC">
            <w:pPr>
              <w:pStyle w:val="24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  <w:lang w:val="uk-UA" w:eastAsia="uk-UA"/>
              </w:rPr>
            </w:pPr>
            <w:r w:rsidRPr="00E407E4">
              <w:rPr>
                <w:rStyle w:val="af6"/>
                <w:color w:val="auto"/>
                <w:sz w:val="24"/>
                <w:szCs w:val="24"/>
              </w:rPr>
              <w:t xml:space="preserve">Незадовільно з обов’язковим повторним вивченням курсу </w:t>
            </w:r>
            <w:r w:rsidRPr="00E407E4">
              <w:rPr>
                <w:rStyle w:val="12"/>
                <w:color w:val="auto"/>
                <w:sz w:val="24"/>
                <w:szCs w:val="24"/>
              </w:rPr>
              <w:t>- досить низький рівень знань (умінь), що вимагає повторного вивчення дисципліни</w:t>
            </w:r>
          </w:p>
        </w:tc>
      </w:tr>
    </w:tbl>
    <w:p w:rsidR="00143DFA" w:rsidRPr="00E407E4" w:rsidRDefault="00143DFA" w:rsidP="00ED6BCC">
      <w:pPr>
        <w:shd w:val="clear" w:color="auto" w:fill="FFFFFF"/>
        <w:ind w:firstLine="709"/>
        <w:jc w:val="both"/>
        <w:rPr>
          <w:sz w:val="24"/>
          <w:lang w:val="uk-UA"/>
        </w:rPr>
      </w:pPr>
    </w:p>
    <w:p w:rsidR="005C38AF" w:rsidRPr="00E407E4" w:rsidRDefault="005C38AF" w:rsidP="00ED6BCC">
      <w:pPr>
        <w:shd w:val="clear" w:color="auto" w:fill="FFFFFF"/>
        <w:ind w:firstLine="709"/>
        <w:jc w:val="both"/>
        <w:rPr>
          <w:b/>
          <w:sz w:val="24"/>
          <w:lang w:val="uk-UA"/>
        </w:rPr>
      </w:pPr>
    </w:p>
    <w:p w:rsidR="00C164E3" w:rsidRPr="00E407E4" w:rsidRDefault="007D55CA" w:rsidP="00CB22C0">
      <w:pPr>
        <w:shd w:val="clear" w:color="auto" w:fill="FFFFFF"/>
        <w:ind w:firstLine="709"/>
        <w:jc w:val="center"/>
        <w:rPr>
          <w:b/>
          <w:sz w:val="24"/>
          <w:lang w:val="uk-UA"/>
        </w:rPr>
      </w:pPr>
      <w:r w:rsidRPr="00E407E4">
        <w:rPr>
          <w:b/>
          <w:sz w:val="24"/>
          <w:lang w:val="uk-UA"/>
        </w:rPr>
        <w:t>9</w:t>
      </w:r>
      <w:r w:rsidR="00143DFA" w:rsidRPr="00E407E4">
        <w:rPr>
          <w:b/>
          <w:sz w:val="24"/>
          <w:lang w:val="uk-UA"/>
        </w:rPr>
        <w:t xml:space="preserve">. </w:t>
      </w:r>
      <w:r w:rsidR="00C164E3" w:rsidRPr="00E407E4">
        <w:rPr>
          <w:b/>
          <w:sz w:val="24"/>
          <w:lang w:val="uk-UA"/>
        </w:rPr>
        <w:t xml:space="preserve">Нормативно-правові акти та </w:t>
      </w:r>
      <w:r w:rsidR="00143DFA" w:rsidRPr="00E407E4">
        <w:rPr>
          <w:b/>
          <w:sz w:val="24"/>
          <w:lang w:val="uk-UA"/>
        </w:rPr>
        <w:t>література</w:t>
      </w:r>
      <w:r w:rsidR="00C164E3" w:rsidRPr="00E407E4">
        <w:rPr>
          <w:b/>
          <w:sz w:val="24"/>
          <w:lang w:val="uk-UA"/>
        </w:rPr>
        <w:t>,</w:t>
      </w:r>
    </w:p>
    <w:p w:rsidR="00143DFA" w:rsidRPr="00E407E4" w:rsidRDefault="00C164E3" w:rsidP="00CB22C0">
      <w:pPr>
        <w:shd w:val="clear" w:color="auto" w:fill="FFFFFF"/>
        <w:ind w:firstLine="709"/>
        <w:jc w:val="center"/>
        <w:rPr>
          <w:b/>
          <w:bCs/>
          <w:spacing w:val="-6"/>
          <w:sz w:val="24"/>
          <w:lang w:val="uk-UA"/>
        </w:rPr>
      </w:pPr>
      <w:r w:rsidRPr="00E407E4">
        <w:rPr>
          <w:b/>
          <w:sz w:val="24"/>
          <w:lang w:val="uk-UA"/>
        </w:rPr>
        <w:t>рекомендовані до вивчення</w:t>
      </w:r>
    </w:p>
    <w:p w:rsidR="00093355" w:rsidRPr="00E407E4" w:rsidRDefault="003743C4" w:rsidP="00ED6BCC">
      <w:pPr>
        <w:ind w:firstLine="709"/>
        <w:jc w:val="both"/>
        <w:rPr>
          <w:sz w:val="24"/>
          <w:lang w:val="uk-UA"/>
        </w:rPr>
      </w:pPr>
      <w:r w:rsidRPr="00E407E4">
        <w:rPr>
          <w:sz w:val="24"/>
          <w:lang w:val="uk-UA"/>
        </w:rPr>
        <w:t>Базові н</w:t>
      </w:r>
      <w:r w:rsidR="00300FF9" w:rsidRPr="00E407E4">
        <w:rPr>
          <w:sz w:val="24"/>
          <w:lang w:val="uk-UA"/>
        </w:rPr>
        <w:t>ормативно-правові акти</w:t>
      </w:r>
    </w:p>
    <w:p w:rsidR="000C5714" w:rsidRPr="000C5714" w:rsidRDefault="000C5714" w:rsidP="00ED6BCC">
      <w:pPr>
        <w:pStyle w:val="af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75088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Договір про Європейське Співтовариство вугілля і сталі (1951р.) </w:t>
      </w:r>
      <w:r w:rsidR="0001427F" w:rsidRPr="0075088D">
        <w:rPr>
          <w:rFonts w:ascii="Times New Roman" w:eastAsia="Times New Roman" w:hAnsi="Times New Roman"/>
          <w:sz w:val="24"/>
          <w:szCs w:val="24"/>
          <w:lang w:val="uk-UA" w:eastAsia="ru-RU"/>
        </w:rPr>
        <w:t>[Електронний ресурс]. – Режим доступу:</w:t>
      </w:r>
      <w:r w:rsidR="0001427F" w:rsidRPr="00E407E4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8" w:history="1">
        <w:r>
          <w:rPr>
            <w:rStyle w:val="a6"/>
          </w:rPr>
          <w:t>https://zakon.rada.gov.ua/laws/main/994_026</w:t>
        </w:r>
      </w:hyperlink>
    </w:p>
    <w:p w:rsidR="000C5714" w:rsidRPr="000C5714" w:rsidRDefault="000C5714" w:rsidP="00ED6BCC">
      <w:pPr>
        <w:pStyle w:val="af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75088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Договір про Європейське Економічне Співтовариство (1957р.) </w:t>
      </w:r>
      <w:r w:rsidR="0001427F" w:rsidRPr="0075088D">
        <w:rPr>
          <w:rFonts w:ascii="Times New Roman" w:eastAsia="Times New Roman" w:hAnsi="Times New Roman"/>
          <w:sz w:val="24"/>
          <w:szCs w:val="24"/>
          <w:lang w:val="uk-UA" w:eastAsia="ru-RU"/>
        </w:rPr>
        <w:t>[Електронний ресурс]. – Режим доступу:</w:t>
      </w:r>
      <w:r w:rsidR="0001427F" w:rsidRPr="00E407E4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9" w:history="1">
        <w:r>
          <w:rPr>
            <w:rStyle w:val="a6"/>
          </w:rPr>
          <w:t>https://zakon.rada.gov.ua/laws/main/994_017</w:t>
        </w:r>
      </w:hyperlink>
    </w:p>
    <w:p w:rsidR="000C5714" w:rsidRPr="000C5714" w:rsidRDefault="000C5714" w:rsidP="00ED6BCC">
      <w:pPr>
        <w:pStyle w:val="af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75088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Договір про Європейський Союз </w:t>
      </w:r>
      <w:r w:rsidR="0001427F" w:rsidRPr="0075088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[Електронний ресурс]. – Режим доступу: </w:t>
      </w:r>
      <w:hyperlink r:id="rId10" w:history="1">
        <w:r>
          <w:rPr>
            <w:rStyle w:val="a6"/>
          </w:rPr>
          <w:t>https://zakon.rada.gov.ua/laws/show/994_029/ed20050101</w:t>
        </w:r>
      </w:hyperlink>
    </w:p>
    <w:p w:rsidR="000C5714" w:rsidRPr="000C5714" w:rsidRDefault="000C5714" w:rsidP="00ED6BCC">
      <w:pPr>
        <w:pStyle w:val="af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75088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Договір про Європейське Співтовариство з атомної енергії (1957р.) </w:t>
      </w:r>
      <w:r w:rsidR="0001427F" w:rsidRPr="0075088D">
        <w:rPr>
          <w:rFonts w:ascii="Times New Roman" w:eastAsia="Times New Roman" w:hAnsi="Times New Roman"/>
          <w:sz w:val="24"/>
          <w:szCs w:val="24"/>
          <w:lang w:val="uk-UA" w:eastAsia="ru-RU"/>
        </w:rPr>
        <w:t>[Електронний ресурс]. – Режим доступу</w:t>
      </w:r>
      <w:r w:rsidR="0001427F" w:rsidRPr="00E407E4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11" w:history="1">
        <w:r>
          <w:rPr>
            <w:rStyle w:val="a6"/>
          </w:rPr>
          <w:t>https://zakon.rada.gov.ua/laws/main/994_027</w:t>
        </w:r>
      </w:hyperlink>
    </w:p>
    <w:p w:rsidR="000C5714" w:rsidRPr="000C5714" w:rsidRDefault="000C5714" w:rsidP="00ED6BCC">
      <w:pPr>
        <w:pStyle w:val="af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75088D">
        <w:rPr>
          <w:rFonts w:ascii="Times New Roman" w:eastAsia="Times New Roman" w:hAnsi="Times New Roman"/>
          <w:sz w:val="24"/>
          <w:szCs w:val="24"/>
          <w:lang w:val="uk-UA" w:eastAsia="ru-RU"/>
        </w:rPr>
        <w:t>Єдиний Європейський Акт (1986р.)</w:t>
      </w:r>
      <w:r w:rsidR="0001427F" w:rsidRPr="0075088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[Електронний ресурс]. – Режим доступу</w:t>
      </w:r>
      <w:r w:rsidR="0001427F" w:rsidRPr="00E407E4">
        <w:rPr>
          <w:rFonts w:ascii="Times New Roman" w:hAnsi="Times New Roman"/>
          <w:sz w:val="24"/>
          <w:szCs w:val="24"/>
          <w:lang w:val="uk-UA"/>
        </w:rPr>
        <w:t xml:space="preserve">: </w:t>
      </w:r>
      <w:r>
        <w:t xml:space="preserve"> </w:t>
      </w:r>
      <w:hyperlink r:id="rId12" w:history="1">
        <w:r>
          <w:rPr>
            <w:rStyle w:val="a6"/>
          </w:rPr>
          <w:t>https://zakon.rada.gov.ua/laws/main/994_028</w:t>
        </w:r>
      </w:hyperlink>
    </w:p>
    <w:p w:rsidR="000C5714" w:rsidRPr="000C5714" w:rsidRDefault="000C5714" w:rsidP="00ED6BCC">
      <w:pPr>
        <w:pStyle w:val="af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75088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Договір про Європейський Союз (1992р.) (Маастрихтська Угода) </w:t>
      </w:r>
      <w:r w:rsidR="0001427F" w:rsidRPr="0075088D">
        <w:rPr>
          <w:rFonts w:ascii="Times New Roman" w:eastAsia="Times New Roman" w:hAnsi="Times New Roman"/>
          <w:sz w:val="24"/>
          <w:szCs w:val="24"/>
          <w:lang w:val="uk-UA" w:eastAsia="ru-RU"/>
        </w:rPr>
        <w:t>[Електронний ресурс]. – Режим доступу</w:t>
      </w:r>
      <w:r w:rsidR="0001427F" w:rsidRPr="00E407E4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13" w:history="1">
        <w:r>
          <w:rPr>
            <w:rStyle w:val="a6"/>
          </w:rPr>
          <w:t>https://zakon.rada.gov.ua/laws/show/994_029/ed20050101</w:t>
        </w:r>
      </w:hyperlink>
    </w:p>
    <w:p w:rsidR="000C5714" w:rsidRPr="000C5714" w:rsidRDefault="000C5714" w:rsidP="00ED6BCC">
      <w:pPr>
        <w:pStyle w:val="af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75088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Амстердамський Договір (1997р.) </w:t>
      </w:r>
      <w:r w:rsidR="0001427F" w:rsidRPr="0075088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[Електронний ресурс]. – Режим доступу: </w:t>
      </w:r>
      <w:hyperlink r:id="rId14" w:history="1">
        <w:r>
          <w:rPr>
            <w:rStyle w:val="a6"/>
          </w:rPr>
          <w:t>https://web.archive.org/web/20120829111957/http://www.eurotreaties.com/amsterdamtreaty.pdf</w:t>
        </w:r>
      </w:hyperlink>
    </w:p>
    <w:p w:rsidR="000C5714" w:rsidRPr="000C5714" w:rsidRDefault="000C5714" w:rsidP="00ED6BCC">
      <w:pPr>
        <w:pStyle w:val="af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75088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Ніццький Договір (2001р.) </w:t>
      </w:r>
      <w:r w:rsidR="0001427F" w:rsidRPr="0075088D">
        <w:rPr>
          <w:rFonts w:ascii="Times New Roman" w:eastAsia="Times New Roman" w:hAnsi="Times New Roman"/>
          <w:sz w:val="24"/>
          <w:szCs w:val="24"/>
          <w:lang w:val="uk-UA" w:eastAsia="ru-RU"/>
        </w:rPr>
        <w:t>[Електронний ресурс]. – Режим доступу:</w:t>
      </w:r>
      <w:r w:rsidR="0001427F" w:rsidRPr="00E407E4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15" w:history="1">
        <w:r w:rsidR="0001427F">
          <w:rPr>
            <w:rStyle w:val="a6"/>
          </w:rPr>
          <w:t>https://zakon.rada.gov.ua/laws/main/994_261</w:t>
        </w:r>
      </w:hyperlink>
    </w:p>
    <w:p w:rsidR="000C5714" w:rsidRPr="0001427F" w:rsidRDefault="000C5714" w:rsidP="00ED6BCC">
      <w:pPr>
        <w:pStyle w:val="af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75088D">
        <w:rPr>
          <w:rFonts w:ascii="Times New Roman" w:eastAsia="Times New Roman" w:hAnsi="Times New Roman"/>
          <w:sz w:val="24"/>
          <w:szCs w:val="24"/>
          <w:lang w:val="uk-UA" w:eastAsia="ru-RU"/>
        </w:rPr>
        <w:t>Лісабонський Договір (2007р.)</w:t>
      </w:r>
      <w:r w:rsidR="0001427F" w:rsidRPr="0075088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[Електронний ресурс]. – Режим доступу:</w:t>
      </w:r>
      <w:r w:rsidR="0001427F" w:rsidRPr="00E407E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t xml:space="preserve"> </w:t>
      </w:r>
      <w:hyperlink r:id="rId16" w:history="1">
        <w:r w:rsidR="0001427F">
          <w:rPr>
            <w:rStyle w:val="a6"/>
          </w:rPr>
          <w:t>https://zakon.rada.gov.ua/laws/show/994_029?lang=en</w:t>
        </w:r>
      </w:hyperlink>
    </w:p>
    <w:p w:rsidR="0001427F" w:rsidRPr="000C5714" w:rsidRDefault="0001427F" w:rsidP="00ED6BCC">
      <w:pPr>
        <w:pStyle w:val="af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75088D">
        <w:rPr>
          <w:rFonts w:ascii="Times New Roman" w:eastAsia="Times New Roman" w:hAnsi="Times New Roman"/>
          <w:sz w:val="24"/>
          <w:szCs w:val="24"/>
          <w:lang w:val="uk-UA" w:eastAsia="ru-RU"/>
        </w:rPr>
        <w:t>Угода про асоціацію між Україною</w:t>
      </w:r>
      <w:r w:rsidR="0075088D" w:rsidRPr="0075088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</w:t>
      </w:r>
      <w:r w:rsidRPr="0075088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Європейським Союзом, Європейським співтовариством з атомної енергії і їхніми державами-членами 27 червня 2014 року </w:t>
      </w:r>
      <w:r w:rsidR="0075088D" w:rsidRPr="0075088D">
        <w:rPr>
          <w:rFonts w:ascii="Times New Roman" w:eastAsia="Times New Roman" w:hAnsi="Times New Roman"/>
          <w:sz w:val="24"/>
          <w:szCs w:val="24"/>
          <w:lang w:val="uk-UA" w:eastAsia="ru-RU"/>
        </w:rPr>
        <w:t>[Електронний ресурс]. – Режим доступу:</w:t>
      </w:r>
      <w:r w:rsidRPr="0075088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5088D">
        <w:rPr>
          <w:rStyle w:val="a6"/>
        </w:rPr>
        <w:t>https://zakon.rada.gov.ua/laws/show/984_011</w:t>
      </w:r>
    </w:p>
    <w:p w:rsidR="00300FF9" w:rsidRPr="00E407E4" w:rsidRDefault="00300FF9" w:rsidP="00ED6BCC">
      <w:pPr>
        <w:pStyle w:val="af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</w:p>
    <w:p w:rsidR="00143DFA" w:rsidRDefault="007D55CA" w:rsidP="004946AA">
      <w:pPr>
        <w:ind w:firstLine="709"/>
        <w:jc w:val="center"/>
        <w:rPr>
          <w:b/>
          <w:sz w:val="24"/>
          <w:lang w:val="uk-UA"/>
        </w:rPr>
      </w:pPr>
      <w:r w:rsidRPr="00E407E4">
        <w:rPr>
          <w:b/>
          <w:sz w:val="24"/>
          <w:lang w:val="uk-UA"/>
        </w:rPr>
        <w:t>10</w:t>
      </w:r>
      <w:r w:rsidR="004946AA" w:rsidRPr="00E407E4">
        <w:rPr>
          <w:b/>
          <w:sz w:val="24"/>
          <w:lang w:val="uk-UA"/>
        </w:rPr>
        <w:t xml:space="preserve">. </w:t>
      </w:r>
      <w:r w:rsidR="00143DFA" w:rsidRPr="00E407E4">
        <w:rPr>
          <w:b/>
          <w:sz w:val="24"/>
          <w:lang w:val="uk-UA"/>
        </w:rPr>
        <w:t>Базова</w:t>
      </w:r>
      <w:r w:rsidR="00300FF9" w:rsidRPr="00E407E4">
        <w:rPr>
          <w:b/>
          <w:sz w:val="24"/>
          <w:lang w:val="uk-UA"/>
        </w:rPr>
        <w:t xml:space="preserve"> література</w:t>
      </w:r>
    </w:p>
    <w:p w:rsidR="0001427F" w:rsidRPr="0075088D" w:rsidRDefault="0075088D" w:rsidP="0075088D">
      <w:pPr>
        <w:tabs>
          <w:tab w:val="left" w:pos="720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ab/>
        <w:t xml:space="preserve">1. </w:t>
      </w:r>
      <w:r w:rsidR="0001427F" w:rsidRPr="0075088D">
        <w:rPr>
          <w:sz w:val="24"/>
          <w:lang w:val="uk-UA"/>
        </w:rPr>
        <w:t>Європейське п</w:t>
      </w:r>
      <w:r>
        <w:rPr>
          <w:sz w:val="24"/>
          <w:lang w:val="uk-UA"/>
        </w:rPr>
        <w:t>раво. Право Європейського союзу</w:t>
      </w:r>
      <w:r w:rsidR="0001427F" w:rsidRPr="0075088D">
        <w:rPr>
          <w:sz w:val="24"/>
          <w:lang w:val="uk-UA"/>
        </w:rPr>
        <w:t xml:space="preserve">: підручник : у 4 кн. / за </w:t>
      </w:r>
      <w:proofErr w:type="spellStart"/>
      <w:r w:rsidR="0001427F" w:rsidRPr="0075088D">
        <w:rPr>
          <w:sz w:val="24"/>
          <w:lang w:val="uk-UA"/>
        </w:rPr>
        <w:t>заг</w:t>
      </w:r>
      <w:proofErr w:type="spellEnd"/>
      <w:r w:rsidR="0001427F" w:rsidRPr="0075088D">
        <w:rPr>
          <w:sz w:val="24"/>
          <w:lang w:val="uk-UA"/>
        </w:rPr>
        <w:t xml:space="preserve">. ред. д-ра </w:t>
      </w:r>
      <w:proofErr w:type="spellStart"/>
      <w:r w:rsidR="0001427F" w:rsidRPr="0075088D">
        <w:rPr>
          <w:sz w:val="24"/>
          <w:lang w:val="uk-UA"/>
        </w:rPr>
        <w:t>юрид</w:t>
      </w:r>
      <w:proofErr w:type="spellEnd"/>
      <w:r w:rsidR="0001427F" w:rsidRPr="0075088D">
        <w:rPr>
          <w:sz w:val="24"/>
          <w:lang w:val="uk-UA"/>
        </w:rPr>
        <w:t xml:space="preserve">. наук, проф. В. І. Муравйова ; Київ. нац. ун-т ім. Тараса Шевченка, Ін-т </w:t>
      </w:r>
      <w:proofErr w:type="spellStart"/>
      <w:r w:rsidR="0001427F" w:rsidRPr="0075088D">
        <w:rPr>
          <w:sz w:val="24"/>
          <w:lang w:val="uk-UA"/>
        </w:rPr>
        <w:t>міжнар</w:t>
      </w:r>
      <w:proofErr w:type="spellEnd"/>
      <w:r w:rsidR="0001427F" w:rsidRPr="0075088D">
        <w:rPr>
          <w:sz w:val="24"/>
          <w:lang w:val="uk-UA"/>
        </w:rPr>
        <w:t xml:space="preserve">. відносин. – Київ : Ін Юре, 2015, 2016. </w:t>
      </w:r>
    </w:p>
    <w:p w:rsidR="00157B69" w:rsidRPr="0075088D" w:rsidRDefault="0075088D" w:rsidP="0075088D">
      <w:pPr>
        <w:tabs>
          <w:tab w:val="left" w:pos="720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ab/>
        <w:t xml:space="preserve">2. </w:t>
      </w:r>
      <w:r w:rsidR="0001427F" w:rsidRPr="0075088D">
        <w:rPr>
          <w:sz w:val="24"/>
          <w:lang w:val="uk-UA"/>
        </w:rPr>
        <w:t xml:space="preserve">Конституційні акти Європейського Союзу (в редакції Лісабонського договору) / пер. Геннадія </w:t>
      </w:r>
      <w:proofErr w:type="spellStart"/>
      <w:r w:rsidR="0001427F" w:rsidRPr="0075088D">
        <w:rPr>
          <w:sz w:val="24"/>
          <w:lang w:val="uk-UA"/>
        </w:rPr>
        <w:t>Друзенка</w:t>
      </w:r>
      <w:proofErr w:type="spellEnd"/>
      <w:r w:rsidR="0001427F" w:rsidRPr="0075088D">
        <w:rPr>
          <w:sz w:val="24"/>
          <w:lang w:val="uk-UA"/>
        </w:rPr>
        <w:t xml:space="preserve"> та Світлани Друзенко, за </w:t>
      </w:r>
      <w:proofErr w:type="spellStart"/>
      <w:r w:rsidR="0001427F" w:rsidRPr="0075088D">
        <w:rPr>
          <w:sz w:val="24"/>
          <w:lang w:val="uk-UA"/>
        </w:rPr>
        <w:t>заг</w:t>
      </w:r>
      <w:proofErr w:type="spellEnd"/>
      <w:r w:rsidR="0001427F" w:rsidRPr="0075088D">
        <w:rPr>
          <w:sz w:val="24"/>
          <w:lang w:val="uk-UA"/>
        </w:rPr>
        <w:t xml:space="preserve">. ред. Геннадія </w:t>
      </w:r>
      <w:proofErr w:type="spellStart"/>
      <w:r w:rsidR="0001427F" w:rsidRPr="0075088D">
        <w:rPr>
          <w:sz w:val="24"/>
          <w:lang w:val="uk-UA"/>
        </w:rPr>
        <w:t>Друзенка</w:t>
      </w:r>
      <w:proofErr w:type="spellEnd"/>
      <w:r w:rsidR="0001427F" w:rsidRPr="0075088D">
        <w:rPr>
          <w:sz w:val="24"/>
          <w:lang w:val="uk-UA"/>
        </w:rPr>
        <w:t>. – Київ: «К.І.С.», 2010.</w:t>
      </w:r>
    </w:p>
    <w:p w:rsidR="0001427F" w:rsidRDefault="0075088D" w:rsidP="0075088D">
      <w:pPr>
        <w:tabs>
          <w:tab w:val="left" w:pos="720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ab/>
        <w:t>3.</w:t>
      </w:r>
      <w:r w:rsidR="0001427F" w:rsidRPr="0075088D">
        <w:rPr>
          <w:sz w:val="24"/>
          <w:lang w:val="uk-UA"/>
        </w:rPr>
        <w:t xml:space="preserve"> Право Європейського Союзу : підручник. / За ред. Р. А. Петрова. – Видання сьоме, змінене і доповнене – Київ : Видавництво «Істина», 2017.</w:t>
      </w:r>
    </w:p>
    <w:p w:rsidR="001D61AB" w:rsidRDefault="001D61AB" w:rsidP="001D61AB">
      <w:pPr>
        <w:pStyle w:val="af0"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ED14DF">
        <w:rPr>
          <w:rFonts w:ascii="Times New Roman" w:hAnsi="Times New Roman"/>
          <w:color w:val="000000"/>
          <w:sz w:val="24"/>
          <w:szCs w:val="24"/>
          <w:lang w:val="en-US"/>
        </w:rPr>
        <w:t>4.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Soloviova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A. Law: basic aspects: [textbook].</w:t>
      </w:r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Vinnytsia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2019. – 80 p.</w:t>
      </w:r>
    </w:p>
    <w:p w:rsidR="001D61AB" w:rsidRPr="0075088D" w:rsidRDefault="001D61AB" w:rsidP="0075088D">
      <w:pPr>
        <w:tabs>
          <w:tab w:val="left" w:pos="720"/>
        </w:tabs>
        <w:jc w:val="both"/>
        <w:rPr>
          <w:sz w:val="24"/>
          <w:lang w:val="uk-UA"/>
        </w:rPr>
      </w:pPr>
    </w:p>
    <w:p w:rsidR="003F7765" w:rsidRPr="00E407E4" w:rsidRDefault="003F7765" w:rsidP="00ED6BCC">
      <w:pPr>
        <w:ind w:firstLine="709"/>
        <w:jc w:val="both"/>
        <w:rPr>
          <w:sz w:val="24"/>
          <w:lang w:val="uk-UA"/>
        </w:rPr>
      </w:pPr>
    </w:p>
    <w:p w:rsidR="00143DFA" w:rsidRPr="00E407E4" w:rsidRDefault="007D55CA" w:rsidP="004946AA">
      <w:pPr>
        <w:ind w:firstLine="709"/>
        <w:jc w:val="center"/>
        <w:rPr>
          <w:b/>
          <w:sz w:val="24"/>
          <w:lang w:val="uk-UA"/>
        </w:rPr>
      </w:pPr>
      <w:r w:rsidRPr="00E407E4">
        <w:rPr>
          <w:b/>
          <w:sz w:val="24"/>
          <w:lang w:val="uk-UA"/>
        </w:rPr>
        <w:t>11</w:t>
      </w:r>
      <w:r w:rsidR="004946AA" w:rsidRPr="00E407E4">
        <w:rPr>
          <w:b/>
          <w:sz w:val="24"/>
          <w:lang w:val="uk-UA"/>
        </w:rPr>
        <w:t xml:space="preserve">. </w:t>
      </w:r>
      <w:r w:rsidR="00143DFA" w:rsidRPr="00E407E4">
        <w:rPr>
          <w:b/>
          <w:sz w:val="24"/>
          <w:lang w:val="uk-UA"/>
        </w:rPr>
        <w:t>Допоміжна</w:t>
      </w:r>
      <w:r w:rsidR="00D07F67" w:rsidRPr="00E407E4">
        <w:rPr>
          <w:b/>
          <w:sz w:val="24"/>
          <w:lang w:val="uk-UA"/>
        </w:rPr>
        <w:t xml:space="preserve"> література</w:t>
      </w:r>
    </w:p>
    <w:p w:rsidR="0001427F" w:rsidRPr="0075088D" w:rsidRDefault="0001427F" w:rsidP="00E1138C">
      <w:pPr>
        <w:pStyle w:val="af7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pacing w:val="-10"/>
          <w:sz w:val="24"/>
          <w:szCs w:val="24"/>
          <w:lang w:val="uk-UA"/>
        </w:rPr>
      </w:pPr>
      <w:r w:rsidRPr="0075088D">
        <w:rPr>
          <w:rFonts w:ascii="Times New Roman" w:eastAsia="Times New Roman" w:hAnsi="Times New Roman"/>
          <w:sz w:val="24"/>
          <w:szCs w:val="24"/>
          <w:lang w:val="uk-UA"/>
        </w:rPr>
        <w:t xml:space="preserve">Ван </w:t>
      </w:r>
      <w:proofErr w:type="spellStart"/>
      <w:r w:rsidRPr="0075088D">
        <w:rPr>
          <w:rFonts w:ascii="Times New Roman" w:eastAsia="Times New Roman" w:hAnsi="Times New Roman"/>
          <w:sz w:val="24"/>
          <w:szCs w:val="24"/>
          <w:lang w:val="uk-UA"/>
        </w:rPr>
        <w:t>Елсувеге</w:t>
      </w:r>
      <w:proofErr w:type="spellEnd"/>
      <w:r w:rsidRPr="0075088D">
        <w:rPr>
          <w:rFonts w:ascii="Times New Roman" w:eastAsia="Times New Roman" w:hAnsi="Times New Roman"/>
          <w:sz w:val="24"/>
          <w:szCs w:val="24"/>
          <w:lang w:val="uk-UA"/>
        </w:rPr>
        <w:t xml:space="preserve"> П. Угода про асоціацію між Україною та Європейським Союзом як інноваційний правовий інструмент // Право України. – № 8, 2015. – С. 9-16. URL:</w:t>
      </w:r>
      <w:r>
        <w:t xml:space="preserve"> </w:t>
      </w:r>
      <w:hyperlink r:id="rId17" w:history="1">
        <w:r w:rsidRPr="0075088D">
          <w:rPr>
            <w:rStyle w:val="a6"/>
            <w:rFonts w:eastAsia="Calibri"/>
            <w:sz w:val="22"/>
            <w:szCs w:val="22"/>
            <w:lang w:eastAsia="en-US"/>
          </w:rPr>
          <w:t>https://core.ac.uk/download/pdf/55704092.pdf</w:t>
        </w:r>
      </w:hyperlink>
    </w:p>
    <w:p w:rsidR="0075088D" w:rsidRPr="0075088D" w:rsidRDefault="0075088D" w:rsidP="00E1138C">
      <w:pPr>
        <w:pStyle w:val="af7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5088D">
        <w:rPr>
          <w:rFonts w:ascii="Times New Roman" w:eastAsia="Times New Roman" w:hAnsi="Times New Roman"/>
          <w:sz w:val="24"/>
          <w:szCs w:val="24"/>
          <w:lang w:val="uk-UA"/>
        </w:rPr>
        <w:t>Добрянський С. Юридичне гарантування дотримання прав людини інституціями Європейського Союзу: перспективи удосконалення. Право України. 2015. N 2. С. 151-163.</w:t>
      </w:r>
    </w:p>
    <w:p w:rsidR="0075088D" w:rsidRPr="0075088D" w:rsidRDefault="0075088D" w:rsidP="00E1138C">
      <w:pPr>
        <w:pStyle w:val="af7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5088D">
        <w:rPr>
          <w:rFonts w:ascii="Times New Roman" w:eastAsia="Times New Roman" w:hAnsi="Times New Roman"/>
          <w:sz w:val="24"/>
          <w:szCs w:val="24"/>
          <w:lang w:val="uk-UA"/>
        </w:rPr>
        <w:lastRenderedPageBreak/>
        <w:t>Забара І. Міжнародно-правове регулювання надання електронних комунікаційних послуг в умовах розвитку зони вільної торгівлі між Україною та Європейським Союзом. Право України. 2016. № 4. С. 60-69</w:t>
      </w:r>
    </w:p>
    <w:p w:rsidR="0075088D" w:rsidRPr="0075088D" w:rsidRDefault="0075088D" w:rsidP="00E1138C">
      <w:pPr>
        <w:pStyle w:val="af7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5088D">
        <w:rPr>
          <w:rFonts w:ascii="Times New Roman" w:eastAsia="Times New Roman" w:hAnsi="Times New Roman"/>
          <w:sz w:val="24"/>
          <w:szCs w:val="24"/>
          <w:lang w:val="uk-UA"/>
        </w:rPr>
        <w:t>Завгородня В. М. Поняття європейського та адміністративного простору та концептуалізація його стандартів у первинному праві Європейського Союзу. Правовий вісник Української академії банківської справи. 2015. N 1. С. 91-95.</w:t>
      </w:r>
    </w:p>
    <w:p w:rsidR="0075088D" w:rsidRPr="0075088D" w:rsidRDefault="0075088D" w:rsidP="00E1138C">
      <w:pPr>
        <w:pStyle w:val="af7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5088D">
        <w:rPr>
          <w:rFonts w:ascii="Times New Roman" w:eastAsia="Times New Roman" w:hAnsi="Times New Roman"/>
          <w:sz w:val="24"/>
          <w:szCs w:val="24"/>
          <w:lang w:val="uk-UA"/>
        </w:rPr>
        <w:t>Зоріна О. Фінансова система Європейського Союзу: історико-правові аспекти становлення і розвитку. Юридичний журнал. 2011. № 1. С. 48-52.</w:t>
      </w:r>
    </w:p>
    <w:p w:rsidR="0075088D" w:rsidRPr="0075088D" w:rsidRDefault="0075088D" w:rsidP="00E1138C">
      <w:pPr>
        <w:pStyle w:val="af7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5088D">
        <w:rPr>
          <w:rFonts w:ascii="Times New Roman" w:eastAsia="Times New Roman" w:hAnsi="Times New Roman"/>
          <w:sz w:val="24"/>
          <w:szCs w:val="24"/>
          <w:lang w:val="uk-UA"/>
        </w:rPr>
        <w:t>Смирнова К. Екстериторіальна дія права Європейського Союзу: досвід для України. Право України. 2014. N 4. С. 153-160.</w:t>
      </w:r>
    </w:p>
    <w:p w:rsidR="0075088D" w:rsidRPr="0075088D" w:rsidRDefault="0075088D" w:rsidP="00E1138C">
      <w:pPr>
        <w:pStyle w:val="af7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75088D">
        <w:rPr>
          <w:rFonts w:ascii="Times New Roman" w:eastAsia="Times New Roman" w:hAnsi="Times New Roman"/>
          <w:sz w:val="24"/>
          <w:szCs w:val="24"/>
          <w:lang w:val="uk-UA"/>
        </w:rPr>
        <w:t>Хоббі</w:t>
      </w:r>
      <w:proofErr w:type="spellEnd"/>
      <w:r w:rsidRPr="0075088D">
        <w:rPr>
          <w:rFonts w:ascii="Times New Roman" w:eastAsia="Times New Roman" w:hAnsi="Times New Roman"/>
          <w:sz w:val="24"/>
          <w:szCs w:val="24"/>
          <w:lang w:val="uk-UA"/>
        </w:rPr>
        <w:t xml:space="preserve"> Ю. С. Правовий статус держав-кандидатів на вступ до Європейського Союзу: проблематика суверенітету. Держава і право. 2009. N 2. С. 614-620.</w:t>
      </w:r>
    </w:p>
    <w:p w:rsidR="0001427F" w:rsidRPr="0075088D" w:rsidRDefault="0075088D" w:rsidP="00E1138C">
      <w:pPr>
        <w:pStyle w:val="af7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5088D">
        <w:rPr>
          <w:rFonts w:ascii="Times New Roman" w:eastAsia="Times New Roman" w:hAnsi="Times New Roman"/>
          <w:sz w:val="24"/>
          <w:szCs w:val="24"/>
          <w:lang w:val="uk-UA"/>
        </w:rPr>
        <w:t xml:space="preserve">Assessing European </w:t>
      </w:r>
      <w:proofErr w:type="spellStart"/>
      <w:r w:rsidRPr="0075088D">
        <w:rPr>
          <w:rFonts w:ascii="Times New Roman" w:eastAsia="Times New Roman" w:hAnsi="Times New Roman"/>
          <w:sz w:val="24"/>
          <w:szCs w:val="24"/>
          <w:lang w:val="uk-UA"/>
        </w:rPr>
        <w:t>Neighbourhood</w:t>
      </w:r>
      <w:proofErr w:type="spellEnd"/>
      <w:r w:rsidRPr="0075088D">
        <w:rPr>
          <w:rFonts w:ascii="Times New Roman" w:eastAsia="Times New Roman" w:hAnsi="Times New Roman"/>
          <w:sz w:val="24"/>
          <w:szCs w:val="24"/>
          <w:lang w:val="uk-UA"/>
        </w:rPr>
        <w:t xml:space="preserve"> Policy: Perspectives from the Literature. Ed. by </w:t>
      </w:r>
      <w:proofErr w:type="spellStart"/>
      <w:r w:rsidRPr="0075088D">
        <w:rPr>
          <w:rFonts w:ascii="Times New Roman" w:eastAsia="Times New Roman" w:hAnsi="Times New Roman"/>
          <w:sz w:val="24"/>
          <w:szCs w:val="24"/>
          <w:lang w:val="uk-UA"/>
        </w:rPr>
        <w:t>Hrant</w:t>
      </w:r>
      <w:proofErr w:type="spellEnd"/>
      <w:r w:rsidRPr="0075088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75088D">
        <w:rPr>
          <w:rFonts w:ascii="Times New Roman" w:eastAsia="Times New Roman" w:hAnsi="Times New Roman"/>
          <w:sz w:val="24"/>
          <w:szCs w:val="24"/>
          <w:lang w:val="uk-UA"/>
        </w:rPr>
        <w:t>Kostanyan</w:t>
      </w:r>
      <w:proofErr w:type="spellEnd"/>
      <w:r w:rsidRPr="0075088D">
        <w:rPr>
          <w:rFonts w:ascii="Times New Roman" w:eastAsia="Times New Roman" w:hAnsi="Times New Roman"/>
          <w:sz w:val="24"/>
          <w:szCs w:val="24"/>
          <w:lang w:val="uk-UA"/>
        </w:rPr>
        <w:t xml:space="preserve">. Brussels: CEPS, London: </w:t>
      </w:r>
      <w:proofErr w:type="spellStart"/>
      <w:r w:rsidRPr="0075088D">
        <w:rPr>
          <w:rFonts w:ascii="Times New Roman" w:eastAsia="Times New Roman" w:hAnsi="Times New Roman"/>
          <w:sz w:val="24"/>
          <w:szCs w:val="24"/>
          <w:lang w:val="uk-UA"/>
        </w:rPr>
        <w:t>Rowman</w:t>
      </w:r>
      <w:proofErr w:type="spellEnd"/>
      <w:r w:rsidRPr="0075088D">
        <w:rPr>
          <w:rFonts w:ascii="Times New Roman" w:eastAsia="Times New Roman" w:hAnsi="Times New Roman"/>
          <w:sz w:val="24"/>
          <w:szCs w:val="24"/>
          <w:lang w:val="uk-UA"/>
        </w:rPr>
        <w:t xml:space="preserve"> and Littlefield International, 2017. URL: </w:t>
      </w:r>
      <w:r w:rsidRPr="00D479F1">
        <w:rPr>
          <w:rStyle w:val="a6"/>
          <w:rFonts w:eastAsia="Calibri"/>
          <w:sz w:val="22"/>
          <w:szCs w:val="22"/>
          <w:lang w:eastAsia="en-US"/>
        </w:rPr>
        <w:t>https://www.ceps.eu/system/files/ENP_LiteratureReviewWithCovers.pdf</w:t>
      </w:r>
    </w:p>
    <w:p w:rsidR="0001427F" w:rsidRPr="0075088D" w:rsidRDefault="0075088D" w:rsidP="00E1138C">
      <w:pPr>
        <w:pStyle w:val="af7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5088D">
        <w:rPr>
          <w:rFonts w:ascii="Times New Roman" w:eastAsia="Times New Roman" w:hAnsi="Times New Roman"/>
          <w:sz w:val="24"/>
          <w:szCs w:val="24"/>
          <w:lang w:val="uk-UA"/>
        </w:rPr>
        <w:t xml:space="preserve">Political and Legal Perspectives of the EU Eastern Partnership Policy / Tallinn Law School, Tallinn University of Technology; ed. by </w:t>
      </w:r>
      <w:proofErr w:type="spellStart"/>
      <w:r w:rsidRPr="0075088D">
        <w:rPr>
          <w:rFonts w:ascii="Times New Roman" w:eastAsia="Times New Roman" w:hAnsi="Times New Roman"/>
          <w:sz w:val="24"/>
          <w:szCs w:val="24"/>
          <w:lang w:val="uk-UA"/>
        </w:rPr>
        <w:t>Kerikmäe</w:t>
      </w:r>
      <w:proofErr w:type="spellEnd"/>
      <w:r w:rsidRPr="0075088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75088D">
        <w:rPr>
          <w:rFonts w:ascii="Times New Roman" w:eastAsia="Times New Roman" w:hAnsi="Times New Roman"/>
          <w:sz w:val="24"/>
          <w:szCs w:val="24"/>
          <w:lang w:val="uk-UA"/>
        </w:rPr>
        <w:t>Tanel</w:t>
      </w:r>
      <w:proofErr w:type="spellEnd"/>
      <w:r w:rsidRPr="0075088D">
        <w:rPr>
          <w:rFonts w:ascii="Times New Roman" w:eastAsia="Times New Roman" w:hAnsi="Times New Roman"/>
          <w:sz w:val="24"/>
          <w:szCs w:val="24"/>
          <w:lang w:val="uk-UA"/>
        </w:rPr>
        <w:t xml:space="preserve">, </w:t>
      </w:r>
      <w:proofErr w:type="spellStart"/>
      <w:r w:rsidRPr="0075088D">
        <w:rPr>
          <w:rFonts w:ascii="Times New Roman" w:eastAsia="Times New Roman" w:hAnsi="Times New Roman"/>
          <w:sz w:val="24"/>
          <w:szCs w:val="24"/>
          <w:lang w:val="uk-UA"/>
        </w:rPr>
        <w:t>Chochia</w:t>
      </w:r>
      <w:proofErr w:type="spellEnd"/>
      <w:r w:rsidRPr="0075088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75088D">
        <w:rPr>
          <w:rFonts w:ascii="Times New Roman" w:eastAsia="Times New Roman" w:hAnsi="Times New Roman"/>
          <w:sz w:val="24"/>
          <w:szCs w:val="24"/>
          <w:lang w:val="uk-UA"/>
        </w:rPr>
        <w:t>Archil</w:t>
      </w:r>
      <w:proofErr w:type="spellEnd"/>
      <w:r w:rsidRPr="0075088D">
        <w:rPr>
          <w:rFonts w:ascii="Times New Roman" w:eastAsia="Times New Roman" w:hAnsi="Times New Roman"/>
          <w:sz w:val="24"/>
          <w:szCs w:val="24"/>
          <w:lang w:val="uk-UA"/>
        </w:rPr>
        <w:t xml:space="preserve">. – Springer, 2016. URL: </w:t>
      </w:r>
      <w:r w:rsidRPr="00D479F1">
        <w:rPr>
          <w:rStyle w:val="a6"/>
          <w:rFonts w:eastAsia="Calibri"/>
          <w:sz w:val="22"/>
          <w:szCs w:val="22"/>
          <w:lang w:eastAsia="en-US"/>
        </w:rPr>
        <w:t>http://dspace.nlu.edu.ua/bitstream/123456789/12986/1/Tanel_Kerikmae_Chochia_Political_Legal _Perspectives_2016.pdf</w:t>
      </w:r>
    </w:p>
    <w:p w:rsidR="00143DFA" w:rsidRPr="00E407E4" w:rsidRDefault="007D55CA" w:rsidP="004946AA">
      <w:pPr>
        <w:ind w:firstLine="709"/>
        <w:jc w:val="center"/>
        <w:rPr>
          <w:b/>
          <w:sz w:val="24"/>
          <w:lang w:val="uk-UA"/>
        </w:rPr>
      </w:pPr>
      <w:r w:rsidRPr="00E407E4">
        <w:rPr>
          <w:b/>
          <w:sz w:val="24"/>
          <w:lang w:val="uk-UA"/>
        </w:rPr>
        <w:t>12</w:t>
      </w:r>
      <w:r w:rsidR="00143DFA" w:rsidRPr="00E407E4">
        <w:rPr>
          <w:b/>
          <w:sz w:val="24"/>
          <w:lang w:val="uk-UA"/>
        </w:rPr>
        <w:t>. Інформаційні ресурси</w:t>
      </w:r>
    </w:p>
    <w:p w:rsidR="00D479F1" w:rsidRPr="00D479F1" w:rsidRDefault="00D479F1" w:rsidP="00D479F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4"/>
          <w:lang w:val="uk-UA"/>
        </w:rPr>
      </w:pPr>
      <w:r>
        <w:rPr>
          <w:sz w:val="24"/>
          <w:lang w:val="uk-UA"/>
        </w:rPr>
        <w:tab/>
        <w:t xml:space="preserve">1. </w:t>
      </w:r>
      <w:r w:rsidRPr="00D479F1">
        <w:rPr>
          <w:rStyle w:val="a6"/>
          <w:rFonts w:ascii="Calibri" w:eastAsia="Calibri" w:hAnsi="Calibri"/>
          <w:sz w:val="22"/>
          <w:szCs w:val="22"/>
          <w:lang w:eastAsia="en-US"/>
        </w:rPr>
        <w:t>www.europa.eu.int</w:t>
      </w:r>
      <w:r w:rsidRPr="00D479F1">
        <w:rPr>
          <w:sz w:val="24"/>
          <w:lang w:val="uk-UA"/>
        </w:rPr>
        <w:t xml:space="preserve"> – офіційний сайт Європейського Союзу</w:t>
      </w:r>
      <w:r>
        <w:rPr>
          <w:sz w:val="24"/>
          <w:lang w:val="uk-UA"/>
        </w:rPr>
        <w:t>.</w:t>
      </w:r>
      <w:r w:rsidRPr="00D479F1">
        <w:rPr>
          <w:sz w:val="24"/>
          <w:lang w:val="uk-UA"/>
        </w:rPr>
        <w:t xml:space="preserve"> </w:t>
      </w:r>
    </w:p>
    <w:p w:rsidR="00D479F1" w:rsidRPr="00D479F1" w:rsidRDefault="00D479F1" w:rsidP="00D479F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4"/>
          <w:lang w:val="uk-UA"/>
        </w:rPr>
      </w:pPr>
      <w:r>
        <w:rPr>
          <w:sz w:val="24"/>
          <w:lang w:val="uk-UA"/>
        </w:rPr>
        <w:tab/>
        <w:t xml:space="preserve">2. </w:t>
      </w:r>
      <w:r w:rsidRPr="00D479F1">
        <w:rPr>
          <w:rStyle w:val="a6"/>
          <w:rFonts w:ascii="Calibri" w:eastAsia="Calibri" w:hAnsi="Calibri"/>
          <w:sz w:val="22"/>
          <w:szCs w:val="22"/>
          <w:lang w:eastAsia="en-US"/>
        </w:rPr>
        <w:t>www.delukr.cec.eu.int</w:t>
      </w:r>
      <w:r w:rsidRPr="00D479F1">
        <w:rPr>
          <w:sz w:val="24"/>
          <w:lang w:val="uk-UA"/>
        </w:rPr>
        <w:t xml:space="preserve"> – сайт представництва Європейського Союзу</w:t>
      </w:r>
      <w:r>
        <w:rPr>
          <w:sz w:val="24"/>
          <w:lang w:val="uk-UA"/>
        </w:rPr>
        <w:t xml:space="preserve"> в Україні.</w:t>
      </w:r>
    </w:p>
    <w:p w:rsidR="00D479F1" w:rsidRDefault="00D479F1" w:rsidP="00D479F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4"/>
          <w:lang w:val="uk-UA"/>
        </w:rPr>
      </w:pPr>
      <w:r>
        <w:rPr>
          <w:sz w:val="24"/>
          <w:lang w:val="uk-UA"/>
        </w:rPr>
        <w:tab/>
        <w:t xml:space="preserve">3. </w:t>
      </w:r>
      <w:r w:rsidRPr="00D479F1">
        <w:rPr>
          <w:rStyle w:val="a6"/>
          <w:rFonts w:ascii="Calibri" w:eastAsia="Calibri" w:hAnsi="Calibri"/>
          <w:sz w:val="22"/>
          <w:szCs w:val="22"/>
          <w:lang w:eastAsia="en-US"/>
        </w:rPr>
        <w:t xml:space="preserve">www.euro-ombudsman.eu.int </w:t>
      </w:r>
      <w:r w:rsidRPr="00D479F1">
        <w:rPr>
          <w:sz w:val="24"/>
          <w:lang w:val="uk-UA"/>
        </w:rPr>
        <w:t>– сайт європейського уповноваженого з прав людини.</w:t>
      </w:r>
    </w:p>
    <w:p w:rsidR="00D479F1" w:rsidRDefault="00D479F1" w:rsidP="00D479F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ab/>
        <w:t xml:space="preserve">4. </w:t>
      </w:r>
      <w:r w:rsidRPr="00D479F1">
        <w:rPr>
          <w:rStyle w:val="a6"/>
          <w:rFonts w:ascii="Calibri" w:eastAsia="Calibri" w:hAnsi="Calibri"/>
          <w:sz w:val="22"/>
          <w:szCs w:val="22"/>
          <w:lang w:eastAsia="en-US"/>
        </w:rPr>
        <w:t>www.coe.int</w:t>
      </w:r>
      <w:r w:rsidRPr="00D479F1">
        <w:t xml:space="preserve"> </w:t>
      </w:r>
      <w:r w:rsidRPr="00D479F1">
        <w:rPr>
          <w:sz w:val="24"/>
          <w:lang w:val="uk-UA"/>
        </w:rPr>
        <w:t xml:space="preserve">– офіційний сайт </w:t>
      </w:r>
      <w:proofErr w:type="gramStart"/>
      <w:r w:rsidRPr="00D479F1">
        <w:rPr>
          <w:sz w:val="24"/>
          <w:lang w:val="uk-UA"/>
        </w:rPr>
        <w:t>Ради</w:t>
      </w:r>
      <w:proofErr w:type="gramEnd"/>
      <w:r w:rsidRPr="00D479F1">
        <w:rPr>
          <w:sz w:val="24"/>
          <w:lang w:val="uk-UA"/>
        </w:rPr>
        <w:t xml:space="preserve"> Європи.</w:t>
      </w:r>
    </w:p>
    <w:p w:rsidR="00D479F1" w:rsidRDefault="00D479F1" w:rsidP="00D479F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4"/>
          <w:lang w:val="uk-UA"/>
        </w:rPr>
      </w:pPr>
      <w:r>
        <w:rPr>
          <w:lang w:val="en-US"/>
        </w:rPr>
        <w:tab/>
      </w:r>
      <w:r>
        <w:rPr>
          <w:lang w:val="uk-UA"/>
        </w:rPr>
        <w:t xml:space="preserve">5. </w:t>
      </w:r>
      <w:r w:rsidRPr="00D479F1">
        <w:rPr>
          <w:rStyle w:val="a6"/>
          <w:rFonts w:ascii="Calibri" w:eastAsia="Calibri" w:hAnsi="Calibri"/>
          <w:sz w:val="22"/>
          <w:szCs w:val="22"/>
          <w:lang w:eastAsia="en-US"/>
        </w:rPr>
        <w:t>www.eur-lex.europa.eu –</w:t>
      </w:r>
      <w:proofErr w:type="spellStart"/>
      <w:r w:rsidRPr="00D479F1">
        <w:rPr>
          <w:rStyle w:val="a6"/>
          <w:rFonts w:ascii="Calibri" w:eastAsia="Calibri" w:hAnsi="Calibri"/>
          <w:sz w:val="22"/>
          <w:szCs w:val="22"/>
          <w:lang w:eastAsia="en-US"/>
        </w:rPr>
        <w:t>lex</w:t>
      </w:r>
      <w:proofErr w:type="spellEnd"/>
      <w:r w:rsidRPr="00D479F1">
        <w:rPr>
          <w:rStyle w:val="a6"/>
          <w:rFonts w:ascii="Calibri" w:eastAsia="Calibri" w:hAnsi="Calibri"/>
          <w:sz w:val="22"/>
          <w:szCs w:val="22"/>
          <w:lang w:eastAsia="en-US"/>
        </w:rPr>
        <w:t>.</w:t>
      </w:r>
      <w:r w:rsidRPr="00D479F1">
        <w:t xml:space="preserve"> </w:t>
      </w:r>
      <w:r w:rsidRPr="00D479F1">
        <w:rPr>
          <w:sz w:val="24"/>
          <w:lang w:val="uk-UA"/>
        </w:rPr>
        <w:t>- база даних права Європейського Союзу</w:t>
      </w:r>
      <w:r>
        <w:rPr>
          <w:sz w:val="24"/>
          <w:lang w:val="uk-UA"/>
        </w:rPr>
        <w:t>.</w:t>
      </w:r>
    </w:p>
    <w:p w:rsidR="00D479F1" w:rsidRPr="00D479F1" w:rsidRDefault="00D479F1" w:rsidP="00D479F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4"/>
          <w:lang w:val="uk-UA"/>
        </w:rPr>
      </w:pPr>
    </w:p>
    <w:p w:rsidR="000F52F2" w:rsidRPr="00D479F1" w:rsidRDefault="000F52F2" w:rsidP="00D479F1">
      <w:pPr>
        <w:pStyle w:val="af7"/>
        <w:tabs>
          <w:tab w:val="left" w:pos="993"/>
          <w:tab w:val="left" w:pos="1134"/>
        </w:tabs>
        <w:ind w:left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D55CA" w:rsidRPr="00E407E4" w:rsidRDefault="007D55CA" w:rsidP="007D55CA">
      <w:pPr>
        <w:ind w:firstLine="709"/>
        <w:jc w:val="center"/>
        <w:rPr>
          <w:b/>
          <w:sz w:val="24"/>
          <w:lang w:val="uk-UA"/>
        </w:rPr>
      </w:pPr>
      <w:r w:rsidRPr="00E407E4">
        <w:rPr>
          <w:b/>
          <w:sz w:val="24"/>
          <w:lang w:val="uk-UA"/>
        </w:rPr>
        <w:t>13. Питання для іспиту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6B0">
        <w:rPr>
          <w:rFonts w:ascii="Times New Roman" w:hAnsi="Times New Roman"/>
          <w:sz w:val="24"/>
          <w:szCs w:val="24"/>
        </w:rPr>
        <w:t>Витоки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ідеї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E06B0">
        <w:rPr>
          <w:rFonts w:ascii="Times New Roman" w:hAnsi="Times New Roman"/>
          <w:sz w:val="24"/>
          <w:szCs w:val="24"/>
        </w:rPr>
        <w:t>об’єднаної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Європи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1E06B0">
        <w:rPr>
          <w:rFonts w:ascii="Times New Roman" w:hAnsi="Times New Roman"/>
          <w:sz w:val="24"/>
          <w:szCs w:val="24"/>
        </w:rPr>
        <w:t>Декларація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Шумана 1950 р.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6B0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характеристика </w:t>
      </w:r>
      <w:proofErr w:type="spellStart"/>
      <w:r w:rsidRPr="001E06B0">
        <w:rPr>
          <w:rFonts w:ascii="Times New Roman" w:hAnsi="Times New Roman"/>
          <w:sz w:val="24"/>
          <w:szCs w:val="24"/>
        </w:rPr>
        <w:t>Паризького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договору 1951 р. та </w:t>
      </w:r>
      <w:proofErr w:type="spellStart"/>
      <w:r w:rsidRPr="001E06B0">
        <w:rPr>
          <w:rFonts w:ascii="Times New Roman" w:hAnsi="Times New Roman"/>
          <w:sz w:val="24"/>
          <w:szCs w:val="24"/>
        </w:rPr>
        <w:t>Римських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договорів 1957 р.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6B0">
        <w:rPr>
          <w:rFonts w:ascii="Times New Roman" w:hAnsi="Times New Roman"/>
          <w:sz w:val="24"/>
          <w:szCs w:val="24"/>
        </w:rPr>
        <w:t>Значення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E06B0">
        <w:rPr>
          <w:rFonts w:ascii="Times New Roman" w:hAnsi="Times New Roman"/>
          <w:sz w:val="24"/>
          <w:szCs w:val="24"/>
        </w:rPr>
        <w:t>зміст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Єдиного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європейського акту 1986 р.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6B0">
        <w:rPr>
          <w:rFonts w:ascii="Times New Roman" w:hAnsi="Times New Roman"/>
          <w:sz w:val="24"/>
          <w:szCs w:val="24"/>
        </w:rPr>
        <w:t>Маастрихтський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договір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1992 р. і </w:t>
      </w:r>
      <w:proofErr w:type="spellStart"/>
      <w:r w:rsidRPr="001E06B0">
        <w:rPr>
          <w:rFonts w:ascii="Times New Roman" w:hAnsi="Times New Roman"/>
          <w:sz w:val="24"/>
          <w:szCs w:val="24"/>
        </w:rPr>
        <w:t>створення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ЄС.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6B0">
        <w:rPr>
          <w:rFonts w:ascii="Times New Roman" w:hAnsi="Times New Roman"/>
          <w:sz w:val="24"/>
          <w:szCs w:val="24"/>
        </w:rPr>
        <w:t>Пілларна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E06B0">
        <w:rPr>
          <w:rFonts w:ascii="Times New Roman" w:hAnsi="Times New Roman"/>
          <w:sz w:val="24"/>
          <w:szCs w:val="24"/>
        </w:rPr>
        <w:t>опорна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) структура ЄС за </w:t>
      </w:r>
      <w:proofErr w:type="spellStart"/>
      <w:r w:rsidRPr="001E06B0">
        <w:rPr>
          <w:rFonts w:ascii="Times New Roman" w:hAnsi="Times New Roman"/>
          <w:sz w:val="24"/>
          <w:szCs w:val="24"/>
        </w:rPr>
        <w:t>Маастрихтським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договором 1992 р. 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6B0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характеристика </w:t>
      </w:r>
      <w:proofErr w:type="spellStart"/>
      <w:r w:rsidRPr="001E06B0">
        <w:rPr>
          <w:rFonts w:ascii="Times New Roman" w:hAnsi="Times New Roman"/>
          <w:sz w:val="24"/>
          <w:szCs w:val="24"/>
        </w:rPr>
        <w:t>Лісабонського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договору 2007 р.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Правова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природа ЄС та </w:t>
      </w:r>
      <w:proofErr w:type="spellStart"/>
      <w:r w:rsidRPr="001E06B0">
        <w:rPr>
          <w:rFonts w:ascii="Times New Roman" w:hAnsi="Times New Roman"/>
          <w:sz w:val="24"/>
          <w:szCs w:val="24"/>
        </w:rPr>
        <w:t>його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правової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системи</w:t>
      </w:r>
      <w:proofErr w:type="spellEnd"/>
      <w:r w:rsidRPr="001E06B0">
        <w:rPr>
          <w:rFonts w:ascii="Times New Roman" w:hAnsi="Times New Roman"/>
          <w:sz w:val="24"/>
          <w:szCs w:val="24"/>
        </w:rPr>
        <w:t>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6B0">
        <w:rPr>
          <w:rFonts w:ascii="Times New Roman" w:hAnsi="Times New Roman"/>
          <w:sz w:val="24"/>
          <w:szCs w:val="24"/>
        </w:rPr>
        <w:t>Суб’єкти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права ЄС.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6B0">
        <w:rPr>
          <w:rFonts w:ascii="Times New Roman" w:hAnsi="Times New Roman"/>
          <w:sz w:val="24"/>
          <w:szCs w:val="24"/>
        </w:rPr>
        <w:t>Дія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норм права ЄС у </w:t>
      </w:r>
      <w:proofErr w:type="spellStart"/>
      <w:r w:rsidRPr="001E06B0">
        <w:rPr>
          <w:rFonts w:ascii="Times New Roman" w:hAnsi="Times New Roman"/>
          <w:sz w:val="24"/>
          <w:szCs w:val="24"/>
        </w:rPr>
        <w:t>просторі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E06B0">
        <w:rPr>
          <w:rFonts w:ascii="Times New Roman" w:hAnsi="Times New Roman"/>
          <w:sz w:val="24"/>
          <w:szCs w:val="24"/>
        </w:rPr>
        <w:t>часі</w:t>
      </w:r>
      <w:proofErr w:type="spellEnd"/>
      <w:r w:rsidRPr="001E06B0">
        <w:rPr>
          <w:rFonts w:ascii="Times New Roman" w:hAnsi="Times New Roman"/>
          <w:sz w:val="24"/>
          <w:szCs w:val="24"/>
        </w:rPr>
        <w:t>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06B0">
        <w:rPr>
          <w:rFonts w:ascii="Times New Roman" w:hAnsi="Times New Roman"/>
          <w:sz w:val="24"/>
          <w:szCs w:val="24"/>
        </w:rPr>
        <w:t>Система права ЄС (</w:t>
      </w:r>
      <w:proofErr w:type="spellStart"/>
      <w:r w:rsidRPr="001E06B0">
        <w:rPr>
          <w:rFonts w:ascii="Times New Roman" w:hAnsi="Times New Roman"/>
          <w:sz w:val="24"/>
          <w:szCs w:val="24"/>
        </w:rPr>
        <w:t>функціональний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1E06B0">
        <w:rPr>
          <w:rFonts w:ascii="Times New Roman" w:hAnsi="Times New Roman"/>
          <w:sz w:val="24"/>
          <w:szCs w:val="24"/>
        </w:rPr>
        <w:t>предметний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підхід</w:t>
      </w:r>
      <w:proofErr w:type="spellEnd"/>
      <w:r w:rsidRPr="001E06B0">
        <w:rPr>
          <w:rFonts w:ascii="Times New Roman" w:hAnsi="Times New Roman"/>
          <w:sz w:val="24"/>
          <w:szCs w:val="24"/>
        </w:rPr>
        <w:t>).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6B0">
        <w:rPr>
          <w:rFonts w:ascii="Times New Roman" w:hAnsi="Times New Roman"/>
          <w:sz w:val="24"/>
          <w:szCs w:val="24"/>
        </w:rPr>
        <w:t>Взаємодія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права ЄС з </w:t>
      </w:r>
      <w:proofErr w:type="spellStart"/>
      <w:r w:rsidRPr="001E06B0">
        <w:rPr>
          <w:rFonts w:ascii="Times New Roman" w:hAnsi="Times New Roman"/>
          <w:sz w:val="24"/>
          <w:szCs w:val="24"/>
        </w:rPr>
        <w:t>національним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правом держав-</w:t>
      </w:r>
      <w:proofErr w:type="spellStart"/>
      <w:r w:rsidRPr="001E06B0">
        <w:rPr>
          <w:rFonts w:ascii="Times New Roman" w:hAnsi="Times New Roman"/>
          <w:sz w:val="24"/>
          <w:szCs w:val="24"/>
        </w:rPr>
        <w:t>членів</w:t>
      </w:r>
      <w:proofErr w:type="spellEnd"/>
      <w:r w:rsidRPr="001E06B0">
        <w:rPr>
          <w:rFonts w:ascii="Times New Roman" w:hAnsi="Times New Roman"/>
          <w:sz w:val="24"/>
          <w:szCs w:val="24"/>
        </w:rPr>
        <w:t>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06B0">
        <w:rPr>
          <w:rFonts w:ascii="Times New Roman" w:hAnsi="Times New Roman"/>
          <w:sz w:val="24"/>
          <w:szCs w:val="24"/>
        </w:rPr>
        <w:t>Принцип верховенства права ЄС.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06B0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1E06B0">
        <w:rPr>
          <w:rFonts w:ascii="Times New Roman" w:hAnsi="Times New Roman"/>
          <w:sz w:val="24"/>
          <w:szCs w:val="24"/>
        </w:rPr>
        <w:t>прямої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дії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права ЄС.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6B0">
        <w:rPr>
          <w:rFonts w:ascii="Times New Roman" w:hAnsi="Times New Roman"/>
          <w:sz w:val="24"/>
          <w:szCs w:val="24"/>
        </w:rPr>
        <w:t>Взаємодія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права ЄС з </w:t>
      </w:r>
      <w:proofErr w:type="spellStart"/>
      <w:r w:rsidRPr="001E06B0">
        <w:rPr>
          <w:rFonts w:ascii="Times New Roman" w:hAnsi="Times New Roman"/>
          <w:sz w:val="24"/>
          <w:szCs w:val="24"/>
        </w:rPr>
        <w:t>міжнародним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правом.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6B0">
        <w:rPr>
          <w:rFonts w:ascii="Times New Roman" w:hAnsi="Times New Roman"/>
          <w:sz w:val="24"/>
          <w:szCs w:val="24"/>
        </w:rPr>
        <w:t>Цінності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E06B0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ЄС за </w:t>
      </w:r>
      <w:proofErr w:type="spellStart"/>
      <w:r w:rsidRPr="001E06B0">
        <w:rPr>
          <w:rFonts w:ascii="Times New Roman" w:hAnsi="Times New Roman"/>
          <w:sz w:val="24"/>
          <w:szCs w:val="24"/>
        </w:rPr>
        <w:t>Лісабонським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договором 2007 р.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06B0">
        <w:rPr>
          <w:rFonts w:ascii="Times New Roman" w:hAnsi="Times New Roman"/>
          <w:sz w:val="24"/>
          <w:szCs w:val="24"/>
        </w:rPr>
        <w:t xml:space="preserve">Джерела права ЄС: </w:t>
      </w:r>
      <w:proofErr w:type="spellStart"/>
      <w:r w:rsidRPr="001E06B0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характеристика.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6B0">
        <w:rPr>
          <w:rFonts w:ascii="Times New Roman" w:hAnsi="Times New Roman"/>
          <w:sz w:val="24"/>
          <w:szCs w:val="24"/>
        </w:rPr>
        <w:t>Первинне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право ЄС.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6B0">
        <w:rPr>
          <w:rFonts w:ascii="Times New Roman" w:hAnsi="Times New Roman"/>
          <w:sz w:val="24"/>
          <w:szCs w:val="24"/>
        </w:rPr>
        <w:t>Загальні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принципи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права ЄС</w:t>
      </w:r>
      <w:r w:rsidRPr="001E06B0">
        <w:rPr>
          <w:rFonts w:ascii="Times New Roman" w:hAnsi="Times New Roman"/>
          <w:sz w:val="24"/>
          <w:szCs w:val="24"/>
          <w:lang w:val="uk-UA"/>
        </w:rPr>
        <w:t>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6B0">
        <w:rPr>
          <w:rFonts w:ascii="Times New Roman" w:hAnsi="Times New Roman"/>
          <w:sz w:val="24"/>
          <w:szCs w:val="24"/>
        </w:rPr>
        <w:t>Вторинне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право ЄС.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6B0">
        <w:rPr>
          <w:rFonts w:ascii="Times New Roman" w:hAnsi="Times New Roman"/>
          <w:sz w:val="24"/>
          <w:szCs w:val="24"/>
        </w:rPr>
        <w:t>Порівняльна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характеристика </w:t>
      </w:r>
      <w:proofErr w:type="spellStart"/>
      <w:r w:rsidRPr="001E06B0">
        <w:rPr>
          <w:rFonts w:ascii="Times New Roman" w:hAnsi="Times New Roman"/>
          <w:sz w:val="24"/>
          <w:szCs w:val="24"/>
        </w:rPr>
        <w:t>законодавчих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E06B0">
        <w:rPr>
          <w:rFonts w:ascii="Times New Roman" w:hAnsi="Times New Roman"/>
          <w:sz w:val="24"/>
          <w:szCs w:val="24"/>
        </w:rPr>
        <w:t>незаконодавчих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актів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ЄС.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06B0">
        <w:rPr>
          <w:rFonts w:ascii="Times New Roman" w:hAnsi="Times New Roman"/>
          <w:sz w:val="24"/>
          <w:szCs w:val="24"/>
        </w:rPr>
        <w:t xml:space="preserve">Класифікація </w:t>
      </w:r>
      <w:proofErr w:type="spellStart"/>
      <w:r w:rsidRPr="001E06B0">
        <w:rPr>
          <w:rFonts w:ascii="Times New Roman" w:hAnsi="Times New Roman"/>
          <w:sz w:val="24"/>
          <w:szCs w:val="24"/>
        </w:rPr>
        <w:t>компетенцій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ЄС.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6B0">
        <w:rPr>
          <w:rFonts w:ascii="Times New Roman" w:hAnsi="Times New Roman"/>
          <w:sz w:val="24"/>
          <w:szCs w:val="24"/>
        </w:rPr>
        <w:lastRenderedPageBreak/>
        <w:t>Виключна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компетенція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ЄС.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6B0">
        <w:rPr>
          <w:rFonts w:ascii="Times New Roman" w:hAnsi="Times New Roman"/>
          <w:sz w:val="24"/>
          <w:szCs w:val="24"/>
        </w:rPr>
        <w:t>Спільна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компетенція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ЄС та </w:t>
      </w:r>
      <w:proofErr w:type="spellStart"/>
      <w:r w:rsidRPr="001E06B0">
        <w:rPr>
          <w:rFonts w:ascii="Times New Roman" w:hAnsi="Times New Roman"/>
          <w:sz w:val="24"/>
          <w:szCs w:val="24"/>
        </w:rPr>
        <w:t>його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держав-</w:t>
      </w:r>
      <w:proofErr w:type="spellStart"/>
      <w:r w:rsidRPr="001E06B0">
        <w:rPr>
          <w:rFonts w:ascii="Times New Roman" w:hAnsi="Times New Roman"/>
          <w:sz w:val="24"/>
          <w:szCs w:val="24"/>
        </w:rPr>
        <w:t>членів</w:t>
      </w:r>
      <w:proofErr w:type="spellEnd"/>
      <w:r w:rsidRPr="001E06B0">
        <w:rPr>
          <w:rFonts w:ascii="Times New Roman" w:hAnsi="Times New Roman"/>
          <w:sz w:val="24"/>
          <w:szCs w:val="24"/>
        </w:rPr>
        <w:t>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6B0">
        <w:rPr>
          <w:rFonts w:ascii="Times New Roman" w:hAnsi="Times New Roman"/>
          <w:sz w:val="24"/>
          <w:szCs w:val="24"/>
        </w:rPr>
        <w:t>Доповнююча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компетенція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ЄС.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6B0">
        <w:rPr>
          <w:rFonts w:ascii="Times New Roman" w:hAnsi="Times New Roman"/>
          <w:sz w:val="24"/>
          <w:szCs w:val="24"/>
        </w:rPr>
        <w:t>Спеціальні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компетенції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ЄС.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06B0">
        <w:rPr>
          <w:rFonts w:ascii="Times New Roman" w:hAnsi="Times New Roman"/>
          <w:sz w:val="24"/>
          <w:szCs w:val="24"/>
        </w:rPr>
        <w:t xml:space="preserve">Принцип субсидіарності. 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06B0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1E06B0">
        <w:rPr>
          <w:rFonts w:ascii="Times New Roman" w:hAnsi="Times New Roman"/>
          <w:sz w:val="24"/>
          <w:szCs w:val="24"/>
        </w:rPr>
        <w:t>пропорційності</w:t>
      </w:r>
      <w:proofErr w:type="spellEnd"/>
      <w:r w:rsidRPr="001E06B0">
        <w:rPr>
          <w:rFonts w:ascii="Times New Roman" w:hAnsi="Times New Roman"/>
          <w:sz w:val="24"/>
          <w:szCs w:val="24"/>
        </w:rPr>
        <w:t>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06B0">
        <w:rPr>
          <w:rFonts w:ascii="Times New Roman" w:hAnsi="Times New Roman"/>
          <w:sz w:val="24"/>
          <w:szCs w:val="24"/>
        </w:rPr>
        <w:t xml:space="preserve">Процедура </w:t>
      </w:r>
      <w:proofErr w:type="spellStart"/>
      <w:r w:rsidRPr="001E06B0">
        <w:rPr>
          <w:rFonts w:ascii="Times New Roman" w:hAnsi="Times New Roman"/>
          <w:sz w:val="24"/>
          <w:szCs w:val="24"/>
        </w:rPr>
        <w:t>посиленого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співробітництва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(</w:t>
      </w:r>
      <w:r w:rsidRPr="001E06B0">
        <w:rPr>
          <w:rFonts w:ascii="Times New Roman" w:hAnsi="Times New Roman"/>
          <w:sz w:val="24"/>
          <w:szCs w:val="24"/>
          <w:lang w:val="en-GB"/>
        </w:rPr>
        <w:t>enhanced</w:t>
      </w:r>
      <w:r w:rsidRPr="001E06B0">
        <w:rPr>
          <w:rFonts w:ascii="Times New Roman" w:hAnsi="Times New Roman"/>
          <w:sz w:val="24"/>
          <w:szCs w:val="24"/>
        </w:rPr>
        <w:t xml:space="preserve"> </w:t>
      </w:r>
      <w:r w:rsidRPr="001E06B0">
        <w:rPr>
          <w:rFonts w:ascii="Times New Roman" w:hAnsi="Times New Roman"/>
          <w:sz w:val="24"/>
          <w:szCs w:val="24"/>
          <w:lang w:val="en-GB"/>
        </w:rPr>
        <w:t>cooperation</w:t>
      </w:r>
      <w:r w:rsidRPr="001E06B0">
        <w:rPr>
          <w:rFonts w:ascii="Times New Roman" w:hAnsi="Times New Roman"/>
          <w:sz w:val="24"/>
          <w:szCs w:val="24"/>
        </w:rPr>
        <w:t>).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06B0">
        <w:rPr>
          <w:rFonts w:ascii="Times New Roman" w:hAnsi="Times New Roman"/>
          <w:sz w:val="24"/>
          <w:szCs w:val="24"/>
        </w:rPr>
        <w:t xml:space="preserve">Процедура </w:t>
      </w:r>
      <w:proofErr w:type="spellStart"/>
      <w:r w:rsidRPr="001E06B0">
        <w:rPr>
          <w:rFonts w:ascii="Times New Roman" w:hAnsi="Times New Roman"/>
          <w:sz w:val="24"/>
          <w:szCs w:val="24"/>
        </w:rPr>
        <w:t>вступу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до ЄС і </w:t>
      </w:r>
      <w:proofErr w:type="spellStart"/>
      <w:r w:rsidRPr="001E06B0">
        <w:rPr>
          <w:rFonts w:ascii="Times New Roman" w:hAnsi="Times New Roman"/>
          <w:sz w:val="24"/>
          <w:szCs w:val="24"/>
        </w:rPr>
        <w:t>виходу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1E06B0">
        <w:rPr>
          <w:rFonts w:ascii="Times New Roman" w:hAnsi="Times New Roman"/>
          <w:sz w:val="24"/>
          <w:szCs w:val="24"/>
        </w:rPr>
        <w:t>нього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E06B0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характеристика.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6B0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характеристика </w:t>
      </w:r>
      <w:proofErr w:type="spellStart"/>
      <w:r w:rsidRPr="001E06B0">
        <w:rPr>
          <w:rFonts w:ascii="Times New Roman" w:hAnsi="Times New Roman"/>
          <w:sz w:val="24"/>
          <w:szCs w:val="24"/>
        </w:rPr>
        <w:t>організаційного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механізму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ЄС.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6B0">
        <w:rPr>
          <w:rFonts w:ascii="Times New Roman" w:hAnsi="Times New Roman"/>
          <w:sz w:val="24"/>
          <w:szCs w:val="24"/>
        </w:rPr>
        <w:t>Реформування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інституційної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системи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ЄС за </w:t>
      </w:r>
      <w:proofErr w:type="spellStart"/>
      <w:r w:rsidRPr="001E06B0">
        <w:rPr>
          <w:rFonts w:ascii="Times New Roman" w:hAnsi="Times New Roman"/>
          <w:sz w:val="24"/>
          <w:szCs w:val="24"/>
        </w:rPr>
        <w:t>Лісабонським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договором 2007 р.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06B0">
        <w:rPr>
          <w:rFonts w:ascii="Times New Roman" w:hAnsi="Times New Roman"/>
          <w:sz w:val="24"/>
          <w:szCs w:val="24"/>
        </w:rPr>
        <w:t xml:space="preserve">Порядок </w:t>
      </w:r>
      <w:proofErr w:type="spellStart"/>
      <w:r w:rsidRPr="001E06B0">
        <w:rPr>
          <w:rFonts w:ascii="Times New Roman" w:hAnsi="Times New Roman"/>
          <w:sz w:val="24"/>
          <w:szCs w:val="24"/>
        </w:rPr>
        <w:t>формування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, склад та структура </w:t>
      </w:r>
      <w:proofErr w:type="spellStart"/>
      <w:r w:rsidRPr="001E06B0">
        <w:rPr>
          <w:rFonts w:ascii="Times New Roman" w:hAnsi="Times New Roman"/>
          <w:sz w:val="24"/>
          <w:szCs w:val="24"/>
        </w:rPr>
        <w:t>Європейської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Комісії.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6B0">
        <w:rPr>
          <w:rFonts w:ascii="Times New Roman" w:hAnsi="Times New Roman"/>
          <w:sz w:val="24"/>
          <w:szCs w:val="24"/>
        </w:rPr>
        <w:t>Правовий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статус Президента </w:t>
      </w:r>
      <w:proofErr w:type="spellStart"/>
      <w:r w:rsidRPr="001E06B0">
        <w:rPr>
          <w:rFonts w:ascii="Times New Roman" w:hAnsi="Times New Roman"/>
          <w:sz w:val="24"/>
          <w:szCs w:val="24"/>
        </w:rPr>
        <w:t>Європейської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Комісії.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6B0">
        <w:rPr>
          <w:rFonts w:ascii="Times New Roman" w:hAnsi="Times New Roman"/>
          <w:sz w:val="24"/>
          <w:szCs w:val="24"/>
        </w:rPr>
        <w:t>Повноваження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Європейської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Комісії.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06B0">
        <w:rPr>
          <w:rFonts w:ascii="Times New Roman" w:hAnsi="Times New Roman"/>
          <w:sz w:val="24"/>
          <w:szCs w:val="24"/>
        </w:rPr>
        <w:t xml:space="preserve">Порядок </w:t>
      </w:r>
      <w:proofErr w:type="spellStart"/>
      <w:r w:rsidRPr="001E06B0">
        <w:rPr>
          <w:rFonts w:ascii="Times New Roman" w:hAnsi="Times New Roman"/>
          <w:sz w:val="24"/>
          <w:szCs w:val="24"/>
        </w:rPr>
        <w:t>обрання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Європейського Парламенту, </w:t>
      </w:r>
      <w:proofErr w:type="spellStart"/>
      <w:r w:rsidRPr="001E06B0">
        <w:rPr>
          <w:rFonts w:ascii="Times New Roman" w:hAnsi="Times New Roman"/>
          <w:sz w:val="24"/>
          <w:szCs w:val="24"/>
        </w:rPr>
        <w:t>його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склад та </w:t>
      </w:r>
      <w:proofErr w:type="spellStart"/>
      <w:r w:rsidRPr="001E06B0">
        <w:rPr>
          <w:rFonts w:ascii="Times New Roman" w:hAnsi="Times New Roman"/>
          <w:sz w:val="24"/>
          <w:szCs w:val="24"/>
        </w:rPr>
        <w:t>внутрішня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структура.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06B0">
        <w:rPr>
          <w:rFonts w:ascii="Times New Roman" w:hAnsi="Times New Roman"/>
          <w:sz w:val="24"/>
          <w:szCs w:val="24"/>
        </w:rPr>
        <w:t xml:space="preserve">Функції та </w:t>
      </w:r>
      <w:proofErr w:type="spellStart"/>
      <w:r w:rsidRPr="001E06B0">
        <w:rPr>
          <w:rFonts w:ascii="Times New Roman" w:hAnsi="Times New Roman"/>
          <w:sz w:val="24"/>
          <w:szCs w:val="24"/>
        </w:rPr>
        <w:t>повноваження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Європейського Парламенту.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06B0">
        <w:rPr>
          <w:rFonts w:ascii="Times New Roman" w:hAnsi="Times New Roman"/>
          <w:sz w:val="24"/>
          <w:szCs w:val="24"/>
        </w:rPr>
        <w:t xml:space="preserve">Склад </w:t>
      </w:r>
      <w:proofErr w:type="spellStart"/>
      <w:r w:rsidRPr="001E06B0">
        <w:rPr>
          <w:rFonts w:ascii="Times New Roman" w:hAnsi="Times New Roman"/>
          <w:sz w:val="24"/>
          <w:szCs w:val="24"/>
        </w:rPr>
        <w:t>Європейської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06B0">
        <w:rPr>
          <w:rFonts w:ascii="Times New Roman" w:hAnsi="Times New Roman"/>
          <w:sz w:val="24"/>
          <w:szCs w:val="24"/>
        </w:rPr>
        <w:t>Ради</w:t>
      </w:r>
      <w:proofErr w:type="gramEnd"/>
      <w:r w:rsidRPr="001E06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06B0">
        <w:rPr>
          <w:rFonts w:ascii="Times New Roman" w:hAnsi="Times New Roman"/>
          <w:sz w:val="24"/>
          <w:szCs w:val="24"/>
        </w:rPr>
        <w:t>її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функції та </w:t>
      </w:r>
      <w:proofErr w:type="spellStart"/>
      <w:r w:rsidRPr="001E06B0">
        <w:rPr>
          <w:rFonts w:ascii="Times New Roman" w:hAnsi="Times New Roman"/>
          <w:sz w:val="24"/>
          <w:szCs w:val="24"/>
        </w:rPr>
        <w:t>повноваження</w:t>
      </w:r>
      <w:proofErr w:type="spellEnd"/>
      <w:r w:rsidRPr="001E06B0">
        <w:rPr>
          <w:rFonts w:ascii="Times New Roman" w:hAnsi="Times New Roman"/>
          <w:sz w:val="24"/>
          <w:szCs w:val="24"/>
        </w:rPr>
        <w:t>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06B0">
        <w:rPr>
          <w:rFonts w:ascii="Times New Roman" w:hAnsi="Times New Roman"/>
          <w:sz w:val="24"/>
          <w:szCs w:val="24"/>
        </w:rPr>
        <w:t xml:space="preserve">Президент </w:t>
      </w:r>
      <w:proofErr w:type="spellStart"/>
      <w:r w:rsidRPr="001E06B0">
        <w:rPr>
          <w:rFonts w:ascii="Times New Roman" w:hAnsi="Times New Roman"/>
          <w:sz w:val="24"/>
          <w:szCs w:val="24"/>
        </w:rPr>
        <w:t>Європейської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06B0">
        <w:rPr>
          <w:rFonts w:ascii="Times New Roman" w:hAnsi="Times New Roman"/>
          <w:sz w:val="24"/>
          <w:szCs w:val="24"/>
        </w:rPr>
        <w:t>Ради</w:t>
      </w:r>
      <w:proofErr w:type="gramEnd"/>
      <w:r w:rsidRPr="001E06B0">
        <w:rPr>
          <w:rFonts w:ascii="Times New Roman" w:hAnsi="Times New Roman"/>
          <w:sz w:val="24"/>
          <w:szCs w:val="24"/>
        </w:rPr>
        <w:t xml:space="preserve">: порядок </w:t>
      </w:r>
      <w:proofErr w:type="spellStart"/>
      <w:r w:rsidRPr="001E06B0">
        <w:rPr>
          <w:rFonts w:ascii="Times New Roman" w:hAnsi="Times New Roman"/>
          <w:sz w:val="24"/>
          <w:szCs w:val="24"/>
        </w:rPr>
        <w:t>обрання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, функції та </w:t>
      </w:r>
      <w:proofErr w:type="spellStart"/>
      <w:r w:rsidRPr="001E06B0">
        <w:rPr>
          <w:rFonts w:ascii="Times New Roman" w:hAnsi="Times New Roman"/>
          <w:sz w:val="24"/>
          <w:szCs w:val="24"/>
        </w:rPr>
        <w:t>повноваження</w:t>
      </w:r>
      <w:proofErr w:type="spellEnd"/>
      <w:r w:rsidRPr="001E06B0">
        <w:rPr>
          <w:rFonts w:ascii="Times New Roman" w:hAnsi="Times New Roman"/>
          <w:sz w:val="24"/>
          <w:szCs w:val="24"/>
        </w:rPr>
        <w:t>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06B0">
        <w:rPr>
          <w:rFonts w:ascii="Times New Roman" w:hAnsi="Times New Roman"/>
          <w:sz w:val="24"/>
          <w:szCs w:val="24"/>
        </w:rPr>
        <w:t xml:space="preserve">Склад та </w:t>
      </w:r>
      <w:proofErr w:type="spellStart"/>
      <w:r w:rsidRPr="001E06B0">
        <w:rPr>
          <w:rFonts w:ascii="Times New Roman" w:hAnsi="Times New Roman"/>
          <w:sz w:val="24"/>
          <w:szCs w:val="24"/>
        </w:rPr>
        <w:t>конфігурації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06B0">
        <w:rPr>
          <w:rFonts w:ascii="Times New Roman" w:hAnsi="Times New Roman"/>
          <w:sz w:val="24"/>
          <w:szCs w:val="24"/>
        </w:rPr>
        <w:t>Ради</w:t>
      </w:r>
      <w:proofErr w:type="gramEnd"/>
      <w:r w:rsidRPr="001E06B0">
        <w:rPr>
          <w:rFonts w:ascii="Times New Roman" w:hAnsi="Times New Roman"/>
          <w:sz w:val="24"/>
          <w:szCs w:val="24"/>
        </w:rPr>
        <w:t xml:space="preserve"> ЄС.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06B0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1E06B0">
        <w:rPr>
          <w:rFonts w:ascii="Times New Roman" w:hAnsi="Times New Roman"/>
          <w:sz w:val="24"/>
          <w:szCs w:val="24"/>
        </w:rPr>
        <w:t>головування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E06B0">
        <w:rPr>
          <w:rFonts w:ascii="Times New Roman" w:hAnsi="Times New Roman"/>
          <w:sz w:val="24"/>
          <w:szCs w:val="24"/>
        </w:rPr>
        <w:t>Раді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ЄС.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6B0">
        <w:rPr>
          <w:rFonts w:ascii="Times New Roman" w:hAnsi="Times New Roman"/>
          <w:sz w:val="24"/>
          <w:szCs w:val="24"/>
        </w:rPr>
        <w:t>Особливості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процедури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рішень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Радою ЄС.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6B0">
        <w:rPr>
          <w:rFonts w:ascii="Times New Roman" w:hAnsi="Times New Roman"/>
          <w:sz w:val="24"/>
          <w:szCs w:val="24"/>
        </w:rPr>
        <w:t>Повноваження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06B0">
        <w:rPr>
          <w:rFonts w:ascii="Times New Roman" w:hAnsi="Times New Roman"/>
          <w:sz w:val="24"/>
          <w:szCs w:val="24"/>
        </w:rPr>
        <w:t>Ради</w:t>
      </w:r>
      <w:proofErr w:type="gramEnd"/>
      <w:r w:rsidRPr="001E06B0">
        <w:rPr>
          <w:rFonts w:ascii="Times New Roman" w:hAnsi="Times New Roman"/>
          <w:sz w:val="24"/>
          <w:szCs w:val="24"/>
        </w:rPr>
        <w:t xml:space="preserve"> ЄС.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6B0">
        <w:rPr>
          <w:rFonts w:ascii="Times New Roman" w:hAnsi="Times New Roman"/>
          <w:sz w:val="24"/>
          <w:szCs w:val="24"/>
        </w:rPr>
        <w:t>Механізм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правових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актів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ЄС: </w:t>
      </w:r>
      <w:proofErr w:type="spellStart"/>
      <w:r w:rsidRPr="001E06B0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характеристика.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06B0">
        <w:rPr>
          <w:rFonts w:ascii="Times New Roman" w:hAnsi="Times New Roman"/>
          <w:sz w:val="24"/>
          <w:szCs w:val="24"/>
        </w:rPr>
        <w:t>«</w:t>
      </w:r>
      <w:proofErr w:type="spellStart"/>
      <w:r w:rsidRPr="001E06B0">
        <w:rPr>
          <w:rFonts w:ascii="Times New Roman" w:hAnsi="Times New Roman"/>
          <w:sz w:val="24"/>
          <w:szCs w:val="24"/>
        </w:rPr>
        <w:t>Звичайна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законодавча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процедура» ЄС. 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6B0">
        <w:rPr>
          <w:rFonts w:ascii="Times New Roman" w:hAnsi="Times New Roman"/>
          <w:sz w:val="24"/>
          <w:szCs w:val="24"/>
        </w:rPr>
        <w:t>Спеціальні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законодавчі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процедури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ЄС.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6B0">
        <w:rPr>
          <w:rFonts w:ascii="Times New Roman" w:hAnsi="Times New Roman"/>
          <w:sz w:val="24"/>
          <w:szCs w:val="24"/>
        </w:rPr>
        <w:t>Правові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акти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інституцій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ЄС: </w:t>
      </w:r>
      <w:proofErr w:type="spellStart"/>
      <w:r w:rsidRPr="001E06B0">
        <w:rPr>
          <w:rFonts w:ascii="Times New Roman" w:hAnsi="Times New Roman"/>
          <w:sz w:val="24"/>
          <w:szCs w:val="24"/>
        </w:rPr>
        <w:t>регламенти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06B0">
        <w:rPr>
          <w:rFonts w:ascii="Times New Roman" w:hAnsi="Times New Roman"/>
          <w:sz w:val="24"/>
          <w:szCs w:val="24"/>
        </w:rPr>
        <w:t>директиви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06B0">
        <w:rPr>
          <w:rFonts w:ascii="Times New Roman" w:hAnsi="Times New Roman"/>
          <w:sz w:val="24"/>
          <w:szCs w:val="24"/>
        </w:rPr>
        <w:t>рішення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.  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6B0">
        <w:rPr>
          <w:rFonts w:ascii="Times New Roman" w:hAnsi="Times New Roman"/>
          <w:sz w:val="24"/>
          <w:szCs w:val="24"/>
        </w:rPr>
        <w:t>Економічний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E06B0">
        <w:rPr>
          <w:rFonts w:ascii="Times New Roman" w:hAnsi="Times New Roman"/>
          <w:sz w:val="24"/>
          <w:szCs w:val="24"/>
        </w:rPr>
        <w:t>соціальний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комітет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: склад та </w:t>
      </w:r>
      <w:proofErr w:type="spellStart"/>
      <w:r w:rsidRPr="001E06B0">
        <w:rPr>
          <w:rFonts w:ascii="Times New Roman" w:hAnsi="Times New Roman"/>
          <w:sz w:val="24"/>
          <w:szCs w:val="24"/>
        </w:rPr>
        <w:t>повноваження</w:t>
      </w:r>
      <w:proofErr w:type="spellEnd"/>
      <w:r w:rsidRPr="001E06B0">
        <w:rPr>
          <w:rFonts w:ascii="Times New Roman" w:hAnsi="Times New Roman"/>
          <w:sz w:val="24"/>
          <w:szCs w:val="24"/>
        </w:rPr>
        <w:t>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6B0">
        <w:rPr>
          <w:rFonts w:ascii="Times New Roman" w:hAnsi="Times New Roman"/>
          <w:sz w:val="24"/>
          <w:szCs w:val="24"/>
        </w:rPr>
        <w:t>Комітет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регіонів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: склад та </w:t>
      </w:r>
      <w:proofErr w:type="spellStart"/>
      <w:r w:rsidRPr="001E06B0">
        <w:rPr>
          <w:rFonts w:ascii="Times New Roman" w:hAnsi="Times New Roman"/>
          <w:sz w:val="24"/>
          <w:szCs w:val="24"/>
        </w:rPr>
        <w:t>повноваження</w:t>
      </w:r>
      <w:proofErr w:type="spellEnd"/>
      <w:r w:rsidRPr="001E06B0">
        <w:rPr>
          <w:rFonts w:ascii="Times New Roman" w:hAnsi="Times New Roman"/>
          <w:sz w:val="24"/>
          <w:szCs w:val="24"/>
        </w:rPr>
        <w:t>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6B0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характеристика </w:t>
      </w:r>
      <w:proofErr w:type="spellStart"/>
      <w:r w:rsidRPr="001E06B0">
        <w:rPr>
          <w:rFonts w:ascii="Times New Roman" w:hAnsi="Times New Roman"/>
          <w:sz w:val="24"/>
          <w:szCs w:val="24"/>
        </w:rPr>
        <w:t>судової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системи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ЄС.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6B0">
        <w:rPr>
          <w:rFonts w:ascii="Times New Roman" w:hAnsi="Times New Roman"/>
          <w:sz w:val="24"/>
          <w:szCs w:val="24"/>
        </w:rPr>
        <w:t>Правовий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статус та склад Суду </w:t>
      </w:r>
      <w:proofErr w:type="spellStart"/>
      <w:r w:rsidRPr="001E06B0">
        <w:rPr>
          <w:rFonts w:ascii="Times New Roman" w:hAnsi="Times New Roman"/>
          <w:sz w:val="24"/>
          <w:szCs w:val="24"/>
        </w:rPr>
        <w:t>справедливості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ЄС.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6B0">
        <w:rPr>
          <w:rFonts w:ascii="Times New Roman" w:hAnsi="Times New Roman"/>
          <w:sz w:val="24"/>
          <w:szCs w:val="24"/>
        </w:rPr>
        <w:t>Правовий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статус та склад </w:t>
      </w:r>
      <w:proofErr w:type="spellStart"/>
      <w:r w:rsidRPr="001E06B0">
        <w:rPr>
          <w:rFonts w:ascii="Times New Roman" w:hAnsi="Times New Roman"/>
          <w:sz w:val="24"/>
          <w:szCs w:val="24"/>
        </w:rPr>
        <w:t>Загального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суду ЄС.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6B0">
        <w:rPr>
          <w:rFonts w:ascii="Times New Roman" w:hAnsi="Times New Roman"/>
          <w:sz w:val="24"/>
          <w:szCs w:val="24"/>
        </w:rPr>
        <w:t>Юрисдикція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Суду ЄС.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06B0">
        <w:rPr>
          <w:rFonts w:ascii="Times New Roman" w:hAnsi="Times New Roman"/>
          <w:sz w:val="24"/>
          <w:szCs w:val="24"/>
        </w:rPr>
        <w:t xml:space="preserve">Структура та </w:t>
      </w:r>
      <w:proofErr w:type="spellStart"/>
      <w:r w:rsidRPr="001E06B0">
        <w:rPr>
          <w:rFonts w:ascii="Times New Roman" w:hAnsi="Times New Roman"/>
          <w:sz w:val="24"/>
          <w:szCs w:val="24"/>
        </w:rPr>
        <w:t>повноваження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Європейського центрального банку.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06B0">
        <w:rPr>
          <w:rFonts w:ascii="Times New Roman" w:hAnsi="Times New Roman"/>
          <w:sz w:val="24"/>
          <w:szCs w:val="24"/>
        </w:rPr>
        <w:t xml:space="preserve">Склад та </w:t>
      </w:r>
      <w:proofErr w:type="spellStart"/>
      <w:r w:rsidRPr="001E06B0">
        <w:rPr>
          <w:rFonts w:ascii="Times New Roman" w:hAnsi="Times New Roman"/>
          <w:sz w:val="24"/>
          <w:szCs w:val="24"/>
        </w:rPr>
        <w:t>повноваження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Рахункової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палати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ЄС.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06B0">
        <w:rPr>
          <w:rFonts w:ascii="Times New Roman" w:hAnsi="Times New Roman"/>
          <w:sz w:val="24"/>
          <w:szCs w:val="24"/>
        </w:rPr>
        <w:t xml:space="preserve">Поняття </w:t>
      </w:r>
      <w:proofErr w:type="spellStart"/>
      <w:r w:rsidRPr="001E06B0">
        <w:rPr>
          <w:rFonts w:ascii="Times New Roman" w:hAnsi="Times New Roman"/>
          <w:sz w:val="24"/>
          <w:szCs w:val="24"/>
        </w:rPr>
        <w:t>внутрішнього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ринку ЄС</w:t>
      </w:r>
      <w:r w:rsidRPr="001E06B0">
        <w:rPr>
          <w:rFonts w:ascii="Times New Roman" w:hAnsi="Times New Roman"/>
          <w:sz w:val="24"/>
          <w:szCs w:val="24"/>
          <w:lang w:val="uk-UA"/>
        </w:rPr>
        <w:t>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6B0">
        <w:rPr>
          <w:rFonts w:ascii="Times New Roman" w:hAnsi="Times New Roman"/>
          <w:sz w:val="24"/>
          <w:szCs w:val="24"/>
        </w:rPr>
        <w:t>Основні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свободи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внутрішнього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ринку ЄС</w:t>
      </w:r>
      <w:r w:rsidRPr="001E06B0">
        <w:rPr>
          <w:rFonts w:ascii="Times New Roman" w:hAnsi="Times New Roman"/>
          <w:sz w:val="24"/>
          <w:szCs w:val="24"/>
          <w:lang w:val="uk-UA"/>
        </w:rPr>
        <w:t>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6B0">
        <w:rPr>
          <w:rFonts w:ascii="Times New Roman" w:hAnsi="Times New Roman"/>
          <w:sz w:val="24"/>
          <w:szCs w:val="24"/>
        </w:rPr>
        <w:t>Правовий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статус ЄС у </w:t>
      </w:r>
      <w:proofErr w:type="spellStart"/>
      <w:r w:rsidRPr="001E06B0">
        <w:rPr>
          <w:rFonts w:ascii="Times New Roman" w:hAnsi="Times New Roman"/>
          <w:sz w:val="24"/>
          <w:szCs w:val="24"/>
        </w:rPr>
        <w:t>сфері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зовнішньої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політики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E06B0">
        <w:rPr>
          <w:rFonts w:ascii="Times New Roman" w:hAnsi="Times New Roman"/>
          <w:sz w:val="24"/>
          <w:szCs w:val="24"/>
        </w:rPr>
        <w:t>безпеки</w:t>
      </w:r>
      <w:proofErr w:type="spellEnd"/>
      <w:r w:rsidRPr="001E06B0">
        <w:rPr>
          <w:rFonts w:ascii="Times New Roman" w:hAnsi="Times New Roman"/>
          <w:sz w:val="24"/>
          <w:szCs w:val="24"/>
        </w:rPr>
        <w:t>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6B0">
        <w:rPr>
          <w:rFonts w:ascii="Times New Roman" w:hAnsi="Times New Roman"/>
          <w:sz w:val="24"/>
          <w:szCs w:val="24"/>
        </w:rPr>
        <w:t>Особливості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реалізації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Спільної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зовнішньої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та безпекової </w:t>
      </w:r>
      <w:proofErr w:type="spellStart"/>
      <w:r w:rsidRPr="001E06B0">
        <w:rPr>
          <w:rFonts w:ascii="Times New Roman" w:hAnsi="Times New Roman"/>
          <w:sz w:val="24"/>
          <w:szCs w:val="24"/>
        </w:rPr>
        <w:t>політики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ЄС.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6B0">
        <w:rPr>
          <w:rFonts w:ascii="Times New Roman" w:hAnsi="Times New Roman"/>
          <w:sz w:val="24"/>
          <w:szCs w:val="24"/>
        </w:rPr>
        <w:t>Правовий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статус Верховного </w:t>
      </w:r>
      <w:proofErr w:type="spellStart"/>
      <w:r w:rsidRPr="001E06B0">
        <w:rPr>
          <w:rFonts w:ascii="Times New Roman" w:hAnsi="Times New Roman"/>
          <w:sz w:val="24"/>
          <w:szCs w:val="24"/>
        </w:rPr>
        <w:t>представника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ЄС </w:t>
      </w:r>
      <w:proofErr w:type="spellStart"/>
      <w:r w:rsidRPr="001E06B0">
        <w:rPr>
          <w:rFonts w:ascii="Times New Roman" w:hAnsi="Times New Roman"/>
          <w:sz w:val="24"/>
          <w:szCs w:val="24"/>
        </w:rPr>
        <w:t>із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закордонних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справ та безпекової </w:t>
      </w:r>
      <w:proofErr w:type="spellStart"/>
      <w:r w:rsidRPr="001E06B0">
        <w:rPr>
          <w:rFonts w:ascii="Times New Roman" w:hAnsi="Times New Roman"/>
          <w:sz w:val="24"/>
          <w:szCs w:val="24"/>
        </w:rPr>
        <w:t>політики</w:t>
      </w:r>
      <w:proofErr w:type="spellEnd"/>
      <w:r w:rsidRPr="001E06B0">
        <w:rPr>
          <w:rFonts w:ascii="Times New Roman" w:hAnsi="Times New Roman"/>
          <w:sz w:val="24"/>
          <w:szCs w:val="24"/>
        </w:rPr>
        <w:t>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6B0">
        <w:rPr>
          <w:rFonts w:ascii="Times New Roman" w:hAnsi="Times New Roman"/>
          <w:sz w:val="24"/>
          <w:szCs w:val="24"/>
        </w:rPr>
        <w:t>Механізми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реалізації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Європейської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політики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сусідства</w:t>
      </w:r>
      <w:proofErr w:type="spellEnd"/>
      <w:r w:rsidRPr="001E06B0">
        <w:rPr>
          <w:rFonts w:ascii="Times New Roman" w:hAnsi="Times New Roman"/>
          <w:sz w:val="24"/>
          <w:szCs w:val="24"/>
        </w:rPr>
        <w:t>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6B0">
        <w:rPr>
          <w:rFonts w:ascii="Times New Roman" w:hAnsi="Times New Roman"/>
          <w:sz w:val="24"/>
          <w:szCs w:val="24"/>
        </w:rPr>
        <w:t>Співвідношення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прав </w:t>
      </w:r>
      <w:proofErr w:type="spellStart"/>
      <w:r w:rsidRPr="001E06B0">
        <w:rPr>
          <w:rFonts w:ascii="Times New Roman" w:hAnsi="Times New Roman"/>
          <w:sz w:val="24"/>
          <w:szCs w:val="24"/>
        </w:rPr>
        <w:t>громадян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ЄС і </w:t>
      </w:r>
      <w:proofErr w:type="spellStart"/>
      <w:r w:rsidRPr="001E06B0">
        <w:rPr>
          <w:rFonts w:ascii="Times New Roman" w:hAnsi="Times New Roman"/>
          <w:sz w:val="24"/>
          <w:szCs w:val="24"/>
        </w:rPr>
        <w:t>громадян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третіх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країн</w:t>
      </w:r>
      <w:proofErr w:type="spellEnd"/>
      <w:r w:rsidRPr="001E06B0">
        <w:rPr>
          <w:rFonts w:ascii="Times New Roman" w:hAnsi="Times New Roman"/>
          <w:sz w:val="24"/>
          <w:szCs w:val="24"/>
        </w:rPr>
        <w:t>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6B0">
        <w:rPr>
          <w:rFonts w:ascii="Times New Roman" w:hAnsi="Times New Roman"/>
          <w:sz w:val="24"/>
          <w:szCs w:val="24"/>
        </w:rPr>
        <w:t>Правові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засади </w:t>
      </w:r>
      <w:proofErr w:type="spellStart"/>
      <w:r w:rsidRPr="001E06B0">
        <w:rPr>
          <w:rFonts w:ascii="Times New Roman" w:hAnsi="Times New Roman"/>
          <w:sz w:val="24"/>
          <w:szCs w:val="24"/>
        </w:rPr>
        <w:t>громадянства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ЄС.</w:t>
      </w:r>
    </w:p>
    <w:p w:rsidR="001E06B0" w:rsidRPr="001E06B0" w:rsidRDefault="001E06B0" w:rsidP="001E06B0">
      <w:pPr>
        <w:pStyle w:val="af0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6B0">
        <w:rPr>
          <w:rFonts w:ascii="Times New Roman" w:hAnsi="Times New Roman"/>
          <w:sz w:val="24"/>
          <w:szCs w:val="24"/>
        </w:rPr>
        <w:t>Еволюція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правових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засад </w:t>
      </w:r>
      <w:proofErr w:type="spellStart"/>
      <w:r w:rsidRPr="001E06B0">
        <w:rPr>
          <w:rFonts w:ascii="Times New Roman" w:hAnsi="Times New Roman"/>
          <w:sz w:val="24"/>
          <w:szCs w:val="24"/>
        </w:rPr>
        <w:t>співробітництва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B0">
        <w:rPr>
          <w:rFonts w:ascii="Times New Roman" w:hAnsi="Times New Roman"/>
          <w:sz w:val="24"/>
          <w:szCs w:val="24"/>
        </w:rPr>
        <w:t>України</w:t>
      </w:r>
      <w:proofErr w:type="spellEnd"/>
      <w:r w:rsidRPr="001E06B0">
        <w:rPr>
          <w:rFonts w:ascii="Times New Roman" w:hAnsi="Times New Roman"/>
          <w:sz w:val="24"/>
          <w:szCs w:val="24"/>
        </w:rPr>
        <w:t xml:space="preserve"> з ЄС.</w:t>
      </w:r>
    </w:p>
    <w:p w:rsidR="007D55CA" w:rsidRPr="00DA16E5" w:rsidRDefault="001E06B0" w:rsidP="003A2AD2">
      <w:pPr>
        <w:pStyle w:val="af0"/>
        <w:numPr>
          <w:ilvl w:val="0"/>
          <w:numId w:val="30"/>
        </w:numPr>
        <w:tabs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16E5">
        <w:rPr>
          <w:rFonts w:ascii="Times New Roman" w:hAnsi="Times New Roman"/>
          <w:sz w:val="24"/>
          <w:szCs w:val="24"/>
        </w:rPr>
        <w:t>Правова</w:t>
      </w:r>
      <w:proofErr w:type="spellEnd"/>
      <w:r w:rsidRPr="00DA16E5">
        <w:rPr>
          <w:rFonts w:ascii="Times New Roman" w:hAnsi="Times New Roman"/>
          <w:sz w:val="24"/>
          <w:szCs w:val="24"/>
        </w:rPr>
        <w:t xml:space="preserve"> природа Угоди про </w:t>
      </w:r>
      <w:proofErr w:type="spellStart"/>
      <w:r w:rsidRPr="00DA16E5">
        <w:rPr>
          <w:rFonts w:ascii="Times New Roman" w:hAnsi="Times New Roman"/>
          <w:sz w:val="24"/>
          <w:szCs w:val="24"/>
        </w:rPr>
        <w:t>асоціацію</w:t>
      </w:r>
      <w:proofErr w:type="spellEnd"/>
      <w:r w:rsidRPr="00DA16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6E5">
        <w:rPr>
          <w:rFonts w:ascii="Times New Roman" w:hAnsi="Times New Roman"/>
          <w:sz w:val="24"/>
          <w:szCs w:val="24"/>
        </w:rPr>
        <w:t>між</w:t>
      </w:r>
      <w:proofErr w:type="spellEnd"/>
      <w:r w:rsidRPr="00DA16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6E5">
        <w:rPr>
          <w:rFonts w:ascii="Times New Roman" w:hAnsi="Times New Roman"/>
          <w:sz w:val="24"/>
          <w:szCs w:val="24"/>
        </w:rPr>
        <w:t>Україною</w:t>
      </w:r>
      <w:proofErr w:type="spellEnd"/>
      <w:r w:rsidRPr="00DA16E5">
        <w:rPr>
          <w:rFonts w:ascii="Times New Roman" w:hAnsi="Times New Roman"/>
          <w:sz w:val="24"/>
          <w:szCs w:val="24"/>
        </w:rPr>
        <w:t xml:space="preserve"> та ЄС 2014 р.</w:t>
      </w:r>
      <w:bookmarkStart w:id="0" w:name="_GoBack"/>
      <w:bookmarkEnd w:id="0"/>
    </w:p>
    <w:sectPr w:rsidR="007D55CA" w:rsidRPr="00DA16E5" w:rsidSect="00330B12">
      <w:headerReference w:type="default" r:id="rId18"/>
      <w:footerReference w:type="even" r:id="rId19"/>
      <w:footerReference w:type="default" r:id="rId20"/>
      <w:headerReference w:type="first" r:id="rId21"/>
      <w:pgSz w:w="11906" w:h="16838"/>
      <w:pgMar w:top="1134" w:right="567" w:bottom="992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739" w:rsidRDefault="00D13739" w:rsidP="00B83B62">
      <w:r>
        <w:separator/>
      </w:r>
    </w:p>
  </w:endnote>
  <w:endnote w:type="continuationSeparator" w:id="0">
    <w:p w:rsidR="00D13739" w:rsidRDefault="00D13739" w:rsidP="00B8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8B3" w:rsidRDefault="00B678B3" w:rsidP="00854D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78B3" w:rsidRDefault="00B678B3" w:rsidP="00854DF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8B3" w:rsidRDefault="00B678B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A16E5" w:rsidRPr="00DA16E5">
      <w:rPr>
        <w:noProof/>
        <w:lang w:val="uk-UA"/>
      </w:rPr>
      <w:t>9</w:t>
    </w:r>
    <w:r>
      <w:fldChar w:fldCharType="end"/>
    </w:r>
  </w:p>
  <w:p w:rsidR="00B678B3" w:rsidRPr="004076EF" w:rsidRDefault="00B678B3" w:rsidP="00854DF6">
    <w:pPr>
      <w:pStyle w:val="a3"/>
      <w:ind w:right="36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739" w:rsidRDefault="00D13739" w:rsidP="00B83B62">
      <w:r>
        <w:separator/>
      </w:r>
    </w:p>
  </w:footnote>
  <w:footnote w:type="continuationSeparator" w:id="0">
    <w:p w:rsidR="00D13739" w:rsidRDefault="00D13739" w:rsidP="00B83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8B3" w:rsidRPr="003218C0" w:rsidRDefault="00B678B3">
    <w:pPr>
      <w:pStyle w:val="ab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8B3" w:rsidRPr="001871F7" w:rsidRDefault="00B678B3" w:rsidP="00854DF6">
    <w:pPr>
      <w:pStyle w:val="ab"/>
      <w:jc w:val="center"/>
      <w:rPr>
        <w:sz w:val="18"/>
        <w:szCs w:val="1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8D2A92"/>
    <w:multiLevelType w:val="hybridMultilevel"/>
    <w:tmpl w:val="ABC4FDF4"/>
    <w:lvl w:ilvl="0" w:tplc="DB782C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67B0F"/>
    <w:multiLevelType w:val="hybridMultilevel"/>
    <w:tmpl w:val="6C8EF2C8"/>
    <w:lvl w:ilvl="0" w:tplc="72161B94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1A26AD"/>
    <w:multiLevelType w:val="hybridMultilevel"/>
    <w:tmpl w:val="D968E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A2836"/>
    <w:multiLevelType w:val="hybridMultilevel"/>
    <w:tmpl w:val="4456F612"/>
    <w:lvl w:ilvl="0" w:tplc="CC184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5247A7"/>
    <w:multiLevelType w:val="hybridMultilevel"/>
    <w:tmpl w:val="3BA0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C05C8"/>
    <w:multiLevelType w:val="hybridMultilevel"/>
    <w:tmpl w:val="D9CAB0D2"/>
    <w:lvl w:ilvl="0" w:tplc="33F00D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42805"/>
    <w:multiLevelType w:val="hybridMultilevel"/>
    <w:tmpl w:val="D6E2575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074AA2"/>
    <w:multiLevelType w:val="hybridMultilevel"/>
    <w:tmpl w:val="E982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467AE"/>
    <w:multiLevelType w:val="hybridMultilevel"/>
    <w:tmpl w:val="09E2A850"/>
    <w:lvl w:ilvl="0" w:tplc="4BBCE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5D1E2D"/>
    <w:multiLevelType w:val="hybridMultilevel"/>
    <w:tmpl w:val="BBD8FCB8"/>
    <w:lvl w:ilvl="0" w:tplc="DB782C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07563FF"/>
    <w:multiLevelType w:val="hybridMultilevel"/>
    <w:tmpl w:val="1C0A07A6"/>
    <w:lvl w:ilvl="0" w:tplc="0422000F">
      <w:start w:val="1"/>
      <w:numFmt w:val="decimal"/>
      <w:lvlText w:val="%1."/>
      <w:lvlJc w:val="left"/>
      <w:pPr>
        <w:ind w:left="1077" w:hanging="360"/>
      </w:pPr>
    </w:lvl>
    <w:lvl w:ilvl="1" w:tplc="04220019">
      <w:start w:val="1"/>
      <w:numFmt w:val="lowerLetter"/>
      <w:lvlText w:val="%2."/>
      <w:lvlJc w:val="left"/>
      <w:pPr>
        <w:ind w:left="1797" w:hanging="360"/>
      </w:pPr>
    </w:lvl>
    <w:lvl w:ilvl="2" w:tplc="0422001B">
      <w:start w:val="1"/>
      <w:numFmt w:val="lowerRoman"/>
      <w:lvlText w:val="%3."/>
      <w:lvlJc w:val="right"/>
      <w:pPr>
        <w:ind w:left="2517" w:hanging="180"/>
      </w:pPr>
    </w:lvl>
    <w:lvl w:ilvl="3" w:tplc="0422000F">
      <w:start w:val="1"/>
      <w:numFmt w:val="decimal"/>
      <w:lvlText w:val="%4."/>
      <w:lvlJc w:val="left"/>
      <w:pPr>
        <w:ind w:left="3237" w:hanging="360"/>
      </w:pPr>
    </w:lvl>
    <w:lvl w:ilvl="4" w:tplc="04220019">
      <w:start w:val="1"/>
      <w:numFmt w:val="lowerLetter"/>
      <w:lvlText w:val="%5."/>
      <w:lvlJc w:val="left"/>
      <w:pPr>
        <w:ind w:left="3957" w:hanging="360"/>
      </w:pPr>
    </w:lvl>
    <w:lvl w:ilvl="5" w:tplc="0422001B">
      <w:start w:val="1"/>
      <w:numFmt w:val="lowerRoman"/>
      <w:lvlText w:val="%6."/>
      <w:lvlJc w:val="right"/>
      <w:pPr>
        <w:ind w:left="4677" w:hanging="180"/>
      </w:pPr>
    </w:lvl>
    <w:lvl w:ilvl="6" w:tplc="0422000F">
      <w:start w:val="1"/>
      <w:numFmt w:val="decimal"/>
      <w:lvlText w:val="%7."/>
      <w:lvlJc w:val="left"/>
      <w:pPr>
        <w:ind w:left="5397" w:hanging="360"/>
      </w:pPr>
    </w:lvl>
    <w:lvl w:ilvl="7" w:tplc="04220019">
      <w:start w:val="1"/>
      <w:numFmt w:val="lowerLetter"/>
      <w:lvlText w:val="%8."/>
      <w:lvlJc w:val="left"/>
      <w:pPr>
        <w:ind w:left="6117" w:hanging="360"/>
      </w:pPr>
    </w:lvl>
    <w:lvl w:ilvl="8" w:tplc="0422001B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67108CE"/>
    <w:multiLevelType w:val="hybridMultilevel"/>
    <w:tmpl w:val="DD04889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E85EED"/>
    <w:multiLevelType w:val="hybridMultilevel"/>
    <w:tmpl w:val="E410CE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1168E"/>
    <w:multiLevelType w:val="hybridMultilevel"/>
    <w:tmpl w:val="4484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606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A470E43"/>
    <w:multiLevelType w:val="hybridMultilevel"/>
    <w:tmpl w:val="85A6C61A"/>
    <w:lvl w:ilvl="0" w:tplc="2730E7B8">
      <w:start w:val="4"/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E13A94"/>
    <w:multiLevelType w:val="hybridMultilevel"/>
    <w:tmpl w:val="D6E2575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C911F2"/>
    <w:multiLevelType w:val="hybridMultilevel"/>
    <w:tmpl w:val="472A871C"/>
    <w:lvl w:ilvl="0" w:tplc="9C4C85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F527981"/>
    <w:multiLevelType w:val="hybridMultilevel"/>
    <w:tmpl w:val="FA0AD6AE"/>
    <w:lvl w:ilvl="0" w:tplc="2EC0F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trike w:val="0"/>
        <w:dstrike w:val="0"/>
        <w:sz w:val="24"/>
        <w:szCs w:val="24"/>
        <w:u w:val="none"/>
        <w:effect w:val="none"/>
      </w:rPr>
    </w:lvl>
    <w:lvl w:ilvl="1" w:tplc="6464E3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4314CB0"/>
    <w:multiLevelType w:val="hybridMultilevel"/>
    <w:tmpl w:val="718EF266"/>
    <w:lvl w:ilvl="0" w:tplc="2730E7B8">
      <w:start w:val="4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DC5EAA"/>
    <w:multiLevelType w:val="hybridMultilevel"/>
    <w:tmpl w:val="ED3A574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758493F"/>
    <w:multiLevelType w:val="hybridMultilevel"/>
    <w:tmpl w:val="5C0CB9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F3425"/>
    <w:multiLevelType w:val="hybridMultilevel"/>
    <w:tmpl w:val="3C08809E"/>
    <w:lvl w:ilvl="0" w:tplc="D4626654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E1585"/>
    <w:multiLevelType w:val="hybridMultilevel"/>
    <w:tmpl w:val="8A4AD226"/>
    <w:lvl w:ilvl="0" w:tplc="DB782C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02421"/>
    <w:multiLevelType w:val="hybridMultilevel"/>
    <w:tmpl w:val="59EC2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252A7"/>
    <w:multiLevelType w:val="hybridMultilevel"/>
    <w:tmpl w:val="11AEA548"/>
    <w:lvl w:ilvl="0" w:tplc="DB782C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55A31"/>
    <w:multiLevelType w:val="hybridMultilevel"/>
    <w:tmpl w:val="7F323B28"/>
    <w:lvl w:ilvl="0" w:tplc="E348C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26D8E"/>
    <w:multiLevelType w:val="hybridMultilevel"/>
    <w:tmpl w:val="9AD45384"/>
    <w:lvl w:ilvl="0" w:tplc="10B43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C3BF5"/>
    <w:multiLevelType w:val="hybridMultilevel"/>
    <w:tmpl w:val="E2E89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C33C0"/>
    <w:multiLevelType w:val="hybridMultilevel"/>
    <w:tmpl w:val="0400DFD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9536B60"/>
    <w:multiLevelType w:val="hybridMultilevel"/>
    <w:tmpl w:val="FF840DE2"/>
    <w:lvl w:ilvl="0" w:tplc="2730E7B8">
      <w:start w:val="4"/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6722B7"/>
    <w:multiLevelType w:val="hybridMultilevel"/>
    <w:tmpl w:val="01F2124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5" w15:restartNumberingAfterBreak="0">
    <w:nsid w:val="73D61C39"/>
    <w:multiLevelType w:val="hybridMultilevel"/>
    <w:tmpl w:val="113456F8"/>
    <w:lvl w:ilvl="0" w:tplc="A77A92F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6434823"/>
    <w:multiLevelType w:val="hybridMultilevel"/>
    <w:tmpl w:val="E2C42B64"/>
    <w:lvl w:ilvl="0" w:tplc="2730E7B8">
      <w:start w:val="4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334E0A"/>
    <w:multiLevelType w:val="hybridMultilevel"/>
    <w:tmpl w:val="43FC68BA"/>
    <w:lvl w:ilvl="0" w:tplc="2730E7B8">
      <w:start w:val="4"/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D51862"/>
    <w:multiLevelType w:val="hybridMultilevel"/>
    <w:tmpl w:val="08B6A1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32"/>
  </w:num>
  <w:num w:numId="4">
    <w:abstractNumId w:val="17"/>
  </w:num>
  <w:num w:numId="5">
    <w:abstractNumId w:val="26"/>
  </w:num>
  <w:num w:numId="6">
    <w:abstractNumId w:val="28"/>
  </w:num>
  <w:num w:numId="7">
    <w:abstractNumId w:val="19"/>
  </w:num>
  <w:num w:numId="8">
    <w:abstractNumId w:val="12"/>
  </w:num>
  <w:num w:numId="9">
    <w:abstractNumId w:val="3"/>
  </w:num>
  <w:num w:numId="10">
    <w:abstractNumId w:val="4"/>
  </w:num>
  <w:num w:numId="11">
    <w:abstractNumId w:val="6"/>
  </w:num>
  <w:num w:numId="12">
    <w:abstractNumId w:val="29"/>
  </w:num>
  <w:num w:numId="13">
    <w:abstractNumId w:val="38"/>
  </w:num>
  <w:num w:numId="14">
    <w:abstractNumId w:val="5"/>
  </w:num>
  <w:num w:numId="15">
    <w:abstractNumId w:val="16"/>
  </w:num>
  <w:num w:numId="16">
    <w:abstractNumId w:val="22"/>
  </w:num>
  <w:num w:numId="17">
    <w:abstractNumId w:val="36"/>
  </w:num>
  <w:num w:numId="18">
    <w:abstractNumId w:val="33"/>
  </w:num>
  <w:num w:numId="19">
    <w:abstractNumId w:val="30"/>
  </w:num>
  <w:num w:numId="20">
    <w:abstractNumId w:val="18"/>
  </w:num>
  <w:num w:numId="21">
    <w:abstractNumId w:val="14"/>
  </w:num>
  <w:num w:numId="22">
    <w:abstractNumId w:val="37"/>
  </w:num>
  <w:num w:numId="23">
    <w:abstractNumId w:val="34"/>
  </w:num>
  <w:num w:numId="24">
    <w:abstractNumId w:val="9"/>
  </w:num>
  <w:num w:numId="25">
    <w:abstractNumId w:val="31"/>
  </w:num>
  <w:num w:numId="26">
    <w:abstractNumId w:val="7"/>
  </w:num>
  <w:num w:numId="27">
    <w:abstractNumId w:val="20"/>
  </w:num>
  <w:num w:numId="28">
    <w:abstractNumId w:val="11"/>
  </w:num>
  <w:num w:numId="29">
    <w:abstractNumId w:val="10"/>
  </w:num>
  <w:num w:numId="30">
    <w:abstractNumId w:val="8"/>
  </w:num>
  <w:num w:numId="31">
    <w:abstractNumId w:val="35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4"/>
  </w:num>
  <w:num w:numId="35">
    <w:abstractNumId w:val="15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DE"/>
    <w:rsid w:val="0000046D"/>
    <w:rsid w:val="000062F2"/>
    <w:rsid w:val="0001427F"/>
    <w:rsid w:val="0002232D"/>
    <w:rsid w:val="00023314"/>
    <w:rsid w:val="00023DB4"/>
    <w:rsid w:val="00024F87"/>
    <w:rsid w:val="00030E60"/>
    <w:rsid w:val="000311FA"/>
    <w:rsid w:val="000355BA"/>
    <w:rsid w:val="00037334"/>
    <w:rsid w:val="00044B24"/>
    <w:rsid w:val="00044B33"/>
    <w:rsid w:val="000472D0"/>
    <w:rsid w:val="000475FE"/>
    <w:rsid w:val="000507A1"/>
    <w:rsid w:val="00063692"/>
    <w:rsid w:val="000712DE"/>
    <w:rsid w:val="0007219B"/>
    <w:rsid w:val="000770D5"/>
    <w:rsid w:val="00081B9F"/>
    <w:rsid w:val="000822B7"/>
    <w:rsid w:val="000856D3"/>
    <w:rsid w:val="00093355"/>
    <w:rsid w:val="00094C2B"/>
    <w:rsid w:val="000A493C"/>
    <w:rsid w:val="000A50CB"/>
    <w:rsid w:val="000A75C7"/>
    <w:rsid w:val="000A7D87"/>
    <w:rsid w:val="000B2221"/>
    <w:rsid w:val="000C5714"/>
    <w:rsid w:val="000D0451"/>
    <w:rsid w:val="000D050D"/>
    <w:rsid w:val="000D4F3C"/>
    <w:rsid w:val="000D6CC7"/>
    <w:rsid w:val="000D7E8B"/>
    <w:rsid w:val="000E0852"/>
    <w:rsid w:val="000F2AA5"/>
    <w:rsid w:val="000F47E8"/>
    <w:rsid w:val="000F52F2"/>
    <w:rsid w:val="000F54E9"/>
    <w:rsid w:val="000F7481"/>
    <w:rsid w:val="000F7DA5"/>
    <w:rsid w:val="00110264"/>
    <w:rsid w:val="00116345"/>
    <w:rsid w:val="001173FB"/>
    <w:rsid w:val="00121ADE"/>
    <w:rsid w:val="00123116"/>
    <w:rsid w:val="00123DF3"/>
    <w:rsid w:val="0013008D"/>
    <w:rsid w:val="001304F1"/>
    <w:rsid w:val="00134000"/>
    <w:rsid w:val="0013458D"/>
    <w:rsid w:val="00136AEC"/>
    <w:rsid w:val="00136E36"/>
    <w:rsid w:val="00137343"/>
    <w:rsid w:val="00140B34"/>
    <w:rsid w:val="00140EAB"/>
    <w:rsid w:val="00143673"/>
    <w:rsid w:val="00143DFA"/>
    <w:rsid w:val="00151918"/>
    <w:rsid w:val="00157B69"/>
    <w:rsid w:val="001741E7"/>
    <w:rsid w:val="0017557A"/>
    <w:rsid w:val="001802A1"/>
    <w:rsid w:val="0018088B"/>
    <w:rsid w:val="0018446D"/>
    <w:rsid w:val="00193BFA"/>
    <w:rsid w:val="001955CE"/>
    <w:rsid w:val="001964F0"/>
    <w:rsid w:val="001A2B62"/>
    <w:rsid w:val="001A536D"/>
    <w:rsid w:val="001A635A"/>
    <w:rsid w:val="001A7E03"/>
    <w:rsid w:val="001B2A72"/>
    <w:rsid w:val="001C2B89"/>
    <w:rsid w:val="001D577C"/>
    <w:rsid w:val="001D61AB"/>
    <w:rsid w:val="001E06B0"/>
    <w:rsid w:val="001E4936"/>
    <w:rsid w:val="001E687A"/>
    <w:rsid w:val="001E7013"/>
    <w:rsid w:val="001F2FB5"/>
    <w:rsid w:val="002014E1"/>
    <w:rsid w:val="00203213"/>
    <w:rsid w:val="00204477"/>
    <w:rsid w:val="00204C7E"/>
    <w:rsid w:val="00206164"/>
    <w:rsid w:val="00206592"/>
    <w:rsid w:val="00221527"/>
    <w:rsid w:val="00222D6B"/>
    <w:rsid w:val="00226B6D"/>
    <w:rsid w:val="00231D2F"/>
    <w:rsid w:val="00233547"/>
    <w:rsid w:val="0024013B"/>
    <w:rsid w:val="00243D5E"/>
    <w:rsid w:val="00251431"/>
    <w:rsid w:val="00255FCB"/>
    <w:rsid w:val="0025640A"/>
    <w:rsid w:val="00260F50"/>
    <w:rsid w:val="00265861"/>
    <w:rsid w:val="002659B9"/>
    <w:rsid w:val="002706D4"/>
    <w:rsid w:val="002744B5"/>
    <w:rsid w:val="0027540B"/>
    <w:rsid w:val="00275E77"/>
    <w:rsid w:val="0027662E"/>
    <w:rsid w:val="00281A61"/>
    <w:rsid w:val="00282CB7"/>
    <w:rsid w:val="002A0E08"/>
    <w:rsid w:val="002A23D5"/>
    <w:rsid w:val="002A54F4"/>
    <w:rsid w:val="002A5977"/>
    <w:rsid w:val="002A5D4B"/>
    <w:rsid w:val="002B1198"/>
    <w:rsid w:val="002B1E29"/>
    <w:rsid w:val="002B2398"/>
    <w:rsid w:val="002D0FE3"/>
    <w:rsid w:val="002D246E"/>
    <w:rsid w:val="002D723C"/>
    <w:rsid w:val="002E0477"/>
    <w:rsid w:val="002E0D9C"/>
    <w:rsid w:val="002E369E"/>
    <w:rsid w:val="002E3A72"/>
    <w:rsid w:val="002E6596"/>
    <w:rsid w:val="002F37E7"/>
    <w:rsid w:val="00300FF9"/>
    <w:rsid w:val="003038F2"/>
    <w:rsid w:val="00314295"/>
    <w:rsid w:val="00316E8B"/>
    <w:rsid w:val="00317A7F"/>
    <w:rsid w:val="00327A90"/>
    <w:rsid w:val="00330B12"/>
    <w:rsid w:val="00345B17"/>
    <w:rsid w:val="00346915"/>
    <w:rsid w:val="003475DC"/>
    <w:rsid w:val="0035398F"/>
    <w:rsid w:val="00362C01"/>
    <w:rsid w:val="003654DE"/>
    <w:rsid w:val="00365B5D"/>
    <w:rsid w:val="003743C4"/>
    <w:rsid w:val="00376119"/>
    <w:rsid w:val="00376614"/>
    <w:rsid w:val="00382F8F"/>
    <w:rsid w:val="0038549F"/>
    <w:rsid w:val="00390DBF"/>
    <w:rsid w:val="003914DC"/>
    <w:rsid w:val="00391CDE"/>
    <w:rsid w:val="003966B9"/>
    <w:rsid w:val="00397A40"/>
    <w:rsid w:val="00397F36"/>
    <w:rsid w:val="003A5C3A"/>
    <w:rsid w:val="003A6471"/>
    <w:rsid w:val="003A7C56"/>
    <w:rsid w:val="003B2223"/>
    <w:rsid w:val="003B31FB"/>
    <w:rsid w:val="003B475E"/>
    <w:rsid w:val="003B4AD1"/>
    <w:rsid w:val="003B7DD9"/>
    <w:rsid w:val="003C1F0E"/>
    <w:rsid w:val="003C4C6E"/>
    <w:rsid w:val="003C6EEC"/>
    <w:rsid w:val="003D5808"/>
    <w:rsid w:val="003E2EA0"/>
    <w:rsid w:val="003E430C"/>
    <w:rsid w:val="003E627E"/>
    <w:rsid w:val="003F0E51"/>
    <w:rsid w:val="003F1E08"/>
    <w:rsid w:val="003F7765"/>
    <w:rsid w:val="003F7CB3"/>
    <w:rsid w:val="00417C23"/>
    <w:rsid w:val="00420DE7"/>
    <w:rsid w:val="00421A2B"/>
    <w:rsid w:val="004232F3"/>
    <w:rsid w:val="0042462D"/>
    <w:rsid w:val="00424ABA"/>
    <w:rsid w:val="00431308"/>
    <w:rsid w:val="00433B3C"/>
    <w:rsid w:val="0043494B"/>
    <w:rsid w:val="00442891"/>
    <w:rsid w:val="00443D37"/>
    <w:rsid w:val="00445FC3"/>
    <w:rsid w:val="004461B8"/>
    <w:rsid w:val="00446EF4"/>
    <w:rsid w:val="004479D4"/>
    <w:rsid w:val="00453CE3"/>
    <w:rsid w:val="0045465E"/>
    <w:rsid w:val="0046001D"/>
    <w:rsid w:val="00460B0D"/>
    <w:rsid w:val="0046175B"/>
    <w:rsid w:val="00470AA2"/>
    <w:rsid w:val="0047178B"/>
    <w:rsid w:val="00471C15"/>
    <w:rsid w:val="00476115"/>
    <w:rsid w:val="00490851"/>
    <w:rsid w:val="004941A0"/>
    <w:rsid w:val="004946AA"/>
    <w:rsid w:val="004A0A28"/>
    <w:rsid w:val="004A0E7E"/>
    <w:rsid w:val="004A1928"/>
    <w:rsid w:val="004C0C5A"/>
    <w:rsid w:val="004C144E"/>
    <w:rsid w:val="004C5B3E"/>
    <w:rsid w:val="004C5DF3"/>
    <w:rsid w:val="004D2578"/>
    <w:rsid w:val="004D4379"/>
    <w:rsid w:val="004D7771"/>
    <w:rsid w:val="004E0262"/>
    <w:rsid w:val="004E0ADB"/>
    <w:rsid w:val="004E1061"/>
    <w:rsid w:val="004E143C"/>
    <w:rsid w:val="004E7A03"/>
    <w:rsid w:val="004F228B"/>
    <w:rsid w:val="004F53C6"/>
    <w:rsid w:val="004F6867"/>
    <w:rsid w:val="004F7AA7"/>
    <w:rsid w:val="00500663"/>
    <w:rsid w:val="005006E9"/>
    <w:rsid w:val="00500717"/>
    <w:rsid w:val="00501CAA"/>
    <w:rsid w:val="00502CCF"/>
    <w:rsid w:val="00511C35"/>
    <w:rsid w:val="00512E7F"/>
    <w:rsid w:val="00514777"/>
    <w:rsid w:val="00514F53"/>
    <w:rsid w:val="00515EDF"/>
    <w:rsid w:val="00516E3B"/>
    <w:rsid w:val="0053506E"/>
    <w:rsid w:val="00535768"/>
    <w:rsid w:val="00540B38"/>
    <w:rsid w:val="005502ED"/>
    <w:rsid w:val="00555E68"/>
    <w:rsid w:val="005638F8"/>
    <w:rsid w:val="00565A49"/>
    <w:rsid w:val="00575938"/>
    <w:rsid w:val="005849EB"/>
    <w:rsid w:val="00584A45"/>
    <w:rsid w:val="00584E93"/>
    <w:rsid w:val="005A1E5E"/>
    <w:rsid w:val="005B2EED"/>
    <w:rsid w:val="005B7F01"/>
    <w:rsid w:val="005C0842"/>
    <w:rsid w:val="005C21FC"/>
    <w:rsid w:val="005C38AF"/>
    <w:rsid w:val="005D3BBC"/>
    <w:rsid w:val="005D6A08"/>
    <w:rsid w:val="005E01C5"/>
    <w:rsid w:val="005F3668"/>
    <w:rsid w:val="005F48CB"/>
    <w:rsid w:val="00600D7A"/>
    <w:rsid w:val="006124CE"/>
    <w:rsid w:val="0061277B"/>
    <w:rsid w:val="006141FC"/>
    <w:rsid w:val="00622120"/>
    <w:rsid w:val="00630516"/>
    <w:rsid w:val="0063233D"/>
    <w:rsid w:val="00640595"/>
    <w:rsid w:val="00642230"/>
    <w:rsid w:val="00644CF9"/>
    <w:rsid w:val="006523C6"/>
    <w:rsid w:val="00653F1E"/>
    <w:rsid w:val="00657701"/>
    <w:rsid w:val="0065774E"/>
    <w:rsid w:val="006633F4"/>
    <w:rsid w:val="00666ED4"/>
    <w:rsid w:val="00667C94"/>
    <w:rsid w:val="00670F66"/>
    <w:rsid w:val="00674D40"/>
    <w:rsid w:val="00674F7E"/>
    <w:rsid w:val="00676F58"/>
    <w:rsid w:val="00677815"/>
    <w:rsid w:val="006865A7"/>
    <w:rsid w:val="0069117C"/>
    <w:rsid w:val="00691D82"/>
    <w:rsid w:val="00693A9B"/>
    <w:rsid w:val="00695836"/>
    <w:rsid w:val="006A4ED2"/>
    <w:rsid w:val="006A6320"/>
    <w:rsid w:val="006B6ABF"/>
    <w:rsid w:val="006C2E92"/>
    <w:rsid w:val="006C3752"/>
    <w:rsid w:val="006C3B12"/>
    <w:rsid w:val="006C3E80"/>
    <w:rsid w:val="006D2BCA"/>
    <w:rsid w:val="006E4556"/>
    <w:rsid w:val="006E6A28"/>
    <w:rsid w:val="006F1E4A"/>
    <w:rsid w:val="006F3C2D"/>
    <w:rsid w:val="006F75F7"/>
    <w:rsid w:val="00712386"/>
    <w:rsid w:val="00713D5E"/>
    <w:rsid w:val="00716CEE"/>
    <w:rsid w:val="00724F79"/>
    <w:rsid w:val="00726793"/>
    <w:rsid w:val="00726E42"/>
    <w:rsid w:val="0073019B"/>
    <w:rsid w:val="00735E5F"/>
    <w:rsid w:val="00740B79"/>
    <w:rsid w:val="007422AB"/>
    <w:rsid w:val="0074275C"/>
    <w:rsid w:val="0075088D"/>
    <w:rsid w:val="00755602"/>
    <w:rsid w:val="00757BA7"/>
    <w:rsid w:val="0076119A"/>
    <w:rsid w:val="0076291F"/>
    <w:rsid w:val="0077436B"/>
    <w:rsid w:val="00776C5E"/>
    <w:rsid w:val="00777984"/>
    <w:rsid w:val="007804EF"/>
    <w:rsid w:val="0078335C"/>
    <w:rsid w:val="00785968"/>
    <w:rsid w:val="00786A05"/>
    <w:rsid w:val="00792E3D"/>
    <w:rsid w:val="0079347C"/>
    <w:rsid w:val="0079524E"/>
    <w:rsid w:val="007A2D03"/>
    <w:rsid w:val="007A516D"/>
    <w:rsid w:val="007B649E"/>
    <w:rsid w:val="007B654D"/>
    <w:rsid w:val="007C6FFA"/>
    <w:rsid w:val="007D55CA"/>
    <w:rsid w:val="007D5F2D"/>
    <w:rsid w:val="007E0D87"/>
    <w:rsid w:val="007E6540"/>
    <w:rsid w:val="007E6C3C"/>
    <w:rsid w:val="007E7B82"/>
    <w:rsid w:val="007F4EED"/>
    <w:rsid w:val="007F7847"/>
    <w:rsid w:val="007F7BC2"/>
    <w:rsid w:val="00805ACF"/>
    <w:rsid w:val="0080600F"/>
    <w:rsid w:val="00813F04"/>
    <w:rsid w:val="008167EB"/>
    <w:rsid w:val="00817608"/>
    <w:rsid w:val="00817B40"/>
    <w:rsid w:val="00817C9B"/>
    <w:rsid w:val="00820AA6"/>
    <w:rsid w:val="00821831"/>
    <w:rsid w:val="00822452"/>
    <w:rsid w:val="008245F5"/>
    <w:rsid w:val="008267E5"/>
    <w:rsid w:val="00836FCF"/>
    <w:rsid w:val="00840D1A"/>
    <w:rsid w:val="00845B5C"/>
    <w:rsid w:val="00851D66"/>
    <w:rsid w:val="00854DF6"/>
    <w:rsid w:val="00855E5A"/>
    <w:rsid w:val="008561DC"/>
    <w:rsid w:val="00860E7B"/>
    <w:rsid w:val="008612FF"/>
    <w:rsid w:val="00865A68"/>
    <w:rsid w:val="00865FA3"/>
    <w:rsid w:val="00867951"/>
    <w:rsid w:val="00874FB5"/>
    <w:rsid w:val="008803FC"/>
    <w:rsid w:val="00885C39"/>
    <w:rsid w:val="0088673D"/>
    <w:rsid w:val="008871A4"/>
    <w:rsid w:val="008906BF"/>
    <w:rsid w:val="00896BEE"/>
    <w:rsid w:val="008A4648"/>
    <w:rsid w:val="008B475F"/>
    <w:rsid w:val="008B4914"/>
    <w:rsid w:val="008B6851"/>
    <w:rsid w:val="008C02A3"/>
    <w:rsid w:val="008C318D"/>
    <w:rsid w:val="008D016F"/>
    <w:rsid w:val="008D3417"/>
    <w:rsid w:val="008D6140"/>
    <w:rsid w:val="008E5CB9"/>
    <w:rsid w:val="008E7117"/>
    <w:rsid w:val="008E7835"/>
    <w:rsid w:val="008F1D89"/>
    <w:rsid w:val="008F403F"/>
    <w:rsid w:val="008F74D5"/>
    <w:rsid w:val="009005A8"/>
    <w:rsid w:val="00900CBC"/>
    <w:rsid w:val="0090195D"/>
    <w:rsid w:val="00902324"/>
    <w:rsid w:val="00903044"/>
    <w:rsid w:val="00903AC8"/>
    <w:rsid w:val="009052C2"/>
    <w:rsid w:val="00907CBD"/>
    <w:rsid w:val="00907E82"/>
    <w:rsid w:val="009214CC"/>
    <w:rsid w:val="00923B67"/>
    <w:rsid w:val="00932206"/>
    <w:rsid w:val="00932491"/>
    <w:rsid w:val="00932D36"/>
    <w:rsid w:val="009353CB"/>
    <w:rsid w:val="00947086"/>
    <w:rsid w:val="0095477B"/>
    <w:rsid w:val="00954EF7"/>
    <w:rsid w:val="009553F5"/>
    <w:rsid w:val="00957379"/>
    <w:rsid w:val="00962ECE"/>
    <w:rsid w:val="00965783"/>
    <w:rsid w:val="0096673E"/>
    <w:rsid w:val="00967E02"/>
    <w:rsid w:val="00972D5A"/>
    <w:rsid w:val="00973E3C"/>
    <w:rsid w:val="00975688"/>
    <w:rsid w:val="00976324"/>
    <w:rsid w:val="00982738"/>
    <w:rsid w:val="009830F3"/>
    <w:rsid w:val="00984895"/>
    <w:rsid w:val="00987E9B"/>
    <w:rsid w:val="00994088"/>
    <w:rsid w:val="009A39EE"/>
    <w:rsid w:val="009A3D3B"/>
    <w:rsid w:val="009A4033"/>
    <w:rsid w:val="009A44D0"/>
    <w:rsid w:val="009A4571"/>
    <w:rsid w:val="009C1442"/>
    <w:rsid w:val="009C300D"/>
    <w:rsid w:val="009C6FEF"/>
    <w:rsid w:val="009E3927"/>
    <w:rsid w:val="009E6AE5"/>
    <w:rsid w:val="009E7F5E"/>
    <w:rsid w:val="009F4FB7"/>
    <w:rsid w:val="009F540F"/>
    <w:rsid w:val="00A02A3B"/>
    <w:rsid w:val="00A06D91"/>
    <w:rsid w:val="00A11A00"/>
    <w:rsid w:val="00A17A85"/>
    <w:rsid w:val="00A20F25"/>
    <w:rsid w:val="00A35B3D"/>
    <w:rsid w:val="00A40B94"/>
    <w:rsid w:val="00A4256A"/>
    <w:rsid w:val="00A52613"/>
    <w:rsid w:val="00A64C3D"/>
    <w:rsid w:val="00A65968"/>
    <w:rsid w:val="00A71955"/>
    <w:rsid w:val="00A72325"/>
    <w:rsid w:val="00A823DA"/>
    <w:rsid w:val="00A826A9"/>
    <w:rsid w:val="00A82F2B"/>
    <w:rsid w:val="00A90FFF"/>
    <w:rsid w:val="00A96419"/>
    <w:rsid w:val="00AA0B60"/>
    <w:rsid w:val="00AB02C0"/>
    <w:rsid w:val="00AB0B85"/>
    <w:rsid w:val="00AB129B"/>
    <w:rsid w:val="00AB3A30"/>
    <w:rsid w:val="00AB5D5B"/>
    <w:rsid w:val="00AC1837"/>
    <w:rsid w:val="00AC2C1C"/>
    <w:rsid w:val="00AC448F"/>
    <w:rsid w:val="00AC53DA"/>
    <w:rsid w:val="00AD2A8A"/>
    <w:rsid w:val="00AD3884"/>
    <w:rsid w:val="00AD393A"/>
    <w:rsid w:val="00AE32FC"/>
    <w:rsid w:val="00AF04D7"/>
    <w:rsid w:val="00AF2A68"/>
    <w:rsid w:val="00AF42B3"/>
    <w:rsid w:val="00AF43BB"/>
    <w:rsid w:val="00AF57C2"/>
    <w:rsid w:val="00AF6B8A"/>
    <w:rsid w:val="00AF7452"/>
    <w:rsid w:val="00B10BAE"/>
    <w:rsid w:val="00B10C08"/>
    <w:rsid w:val="00B1256C"/>
    <w:rsid w:val="00B15D30"/>
    <w:rsid w:val="00B15F62"/>
    <w:rsid w:val="00B16B85"/>
    <w:rsid w:val="00B211B7"/>
    <w:rsid w:val="00B250E9"/>
    <w:rsid w:val="00B25BA6"/>
    <w:rsid w:val="00B270CB"/>
    <w:rsid w:val="00B27EA7"/>
    <w:rsid w:val="00B309F3"/>
    <w:rsid w:val="00B30D9D"/>
    <w:rsid w:val="00B319EB"/>
    <w:rsid w:val="00B344AE"/>
    <w:rsid w:val="00B34FE8"/>
    <w:rsid w:val="00B35226"/>
    <w:rsid w:val="00B37B04"/>
    <w:rsid w:val="00B50F19"/>
    <w:rsid w:val="00B53C0D"/>
    <w:rsid w:val="00B5618C"/>
    <w:rsid w:val="00B570FB"/>
    <w:rsid w:val="00B60D4C"/>
    <w:rsid w:val="00B646A3"/>
    <w:rsid w:val="00B678B3"/>
    <w:rsid w:val="00B71354"/>
    <w:rsid w:val="00B73C26"/>
    <w:rsid w:val="00B75946"/>
    <w:rsid w:val="00B762BD"/>
    <w:rsid w:val="00B83B62"/>
    <w:rsid w:val="00B8642F"/>
    <w:rsid w:val="00B90132"/>
    <w:rsid w:val="00B930B9"/>
    <w:rsid w:val="00B93ADD"/>
    <w:rsid w:val="00B94B2C"/>
    <w:rsid w:val="00B96FF8"/>
    <w:rsid w:val="00BA794C"/>
    <w:rsid w:val="00BB0B3A"/>
    <w:rsid w:val="00BB2BDB"/>
    <w:rsid w:val="00BB3482"/>
    <w:rsid w:val="00BB5227"/>
    <w:rsid w:val="00BB5390"/>
    <w:rsid w:val="00BC1DCB"/>
    <w:rsid w:val="00BC403F"/>
    <w:rsid w:val="00BC4DAE"/>
    <w:rsid w:val="00BC74F1"/>
    <w:rsid w:val="00BD3285"/>
    <w:rsid w:val="00BD3738"/>
    <w:rsid w:val="00BD4BB8"/>
    <w:rsid w:val="00BD6A60"/>
    <w:rsid w:val="00BD7352"/>
    <w:rsid w:val="00BD79F0"/>
    <w:rsid w:val="00BD7F14"/>
    <w:rsid w:val="00BE3B9D"/>
    <w:rsid w:val="00BE4DBB"/>
    <w:rsid w:val="00BF0C3F"/>
    <w:rsid w:val="00BF365D"/>
    <w:rsid w:val="00BF5C77"/>
    <w:rsid w:val="00C05A81"/>
    <w:rsid w:val="00C1005F"/>
    <w:rsid w:val="00C10BF6"/>
    <w:rsid w:val="00C164E3"/>
    <w:rsid w:val="00C17E6B"/>
    <w:rsid w:val="00C21D6B"/>
    <w:rsid w:val="00C22B53"/>
    <w:rsid w:val="00C3068E"/>
    <w:rsid w:val="00C33B9C"/>
    <w:rsid w:val="00C34E95"/>
    <w:rsid w:val="00C36E9F"/>
    <w:rsid w:val="00C4042A"/>
    <w:rsid w:val="00C44C12"/>
    <w:rsid w:val="00C473A5"/>
    <w:rsid w:val="00C5452C"/>
    <w:rsid w:val="00C55625"/>
    <w:rsid w:val="00C61ED6"/>
    <w:rsid w:val="00C65574"/>
    <w:rsid w:val="00C65ACB"/>
    <w:rsid w:val="00C660A7"/>
    <w:rsid w:val="00C66300"/>
    <w:rsid w:val="00C743BE"/>
    <w:rsid w:val="00C86E86"/>
    <w:rsid w:val="00C9160F"/>
    <w:rsid w:val="00C933F8"/>
    <w:rsid w:val="00CA0F5E"/>
    <w:rsid w:val="00CA1E5E"/>
    <w:rsid w:val="00CB22C0"/>
    <w:rsid w:val="00CB280B"/>
    <w:rsid w:val="00CB5222"/>
    <w:rsid w:val="00CB6163"/>
    <w:rsid w:val="00CB7AC0"/>
    <w:rsid w:val="00CE066F"/>
    <w:rsid w:val="00CE3235"/>
    <w:rsid w:val="00CE680B"/>
    <w:rsid w:val="00CF1E4B"/>
    <w:rsid w:val="00CF5FA2"/>
    <w:rsid w:val="00D01A67"/>
    <w:rsid w:val="00D032AF"/>
    <w:rsid w:val="00D04D99"/>
    <w:rsid w:val="00D07C12"/>
    <w:rsid w:val="00D07F67"/>
    <w:rsid w:val="00D111B6"/>
    <w:rsid w:val="00D13739"/>
    <w:rsid w:val="00D149A2"/>
    <w:rsid w:val="00D22603"/>
    <w:rsid w:val="00D277A6"/>
    <w:rsid w:val="00D32C84"/>
    <w:rsid w:val="00D340F2"/>
    <w:rsid w:val="00D3608F"/>
    <w:rsid w:val="00D401F6"/>
    <w:rsid w:val="00D42CA6"/>
    <w:rsid w:val="00D45423"/>
    <w:rsid w:val="00D45D9C"/>
    <w:rsid w:val="00D47721"/>
    <w:rsid w:val="00D479F1"/>
    <w:rsid w:val="00D47A4E"/>
    <w:rsid w:val="00D47C8C"/>
    <w:rsid w:val="00D6746B"/>
    <w:rsid w:val="00D72ED7"/>
    <w:rsid w:val="00D80314"/>
    <w:rsid w:val="00D83BE1"/>
    <w:rsid w:val="00D84D56"/>
    <w:rsid w:val="00D84D76"/>
    <w:rsid w:val="00D9485E"/>
    <w:rsid w:val="00DA10FC"/>
    <w:rsid w:val="00DA16E5"/>
    <w:rsid w:val="00DA2133"/>
    <w:rsid w:val="00DA4388"/>
    <w:rsid w:val="00DA5D9C"/>
    <w:rsid w:val="00DA7E1F"/>
    <w:rsid w:val="00DB13EC"/>
    <w:rsid w:val="00DB5360"/>
    <w:rsid w:val="00DC00F9"/>
    <w:rsid w:val="00DC44C9"/>
    <w:rsid w:val="00DC5AA2"/>
    <w:rsid w:val="00DD40F5"/>
    <w:rsid w:val="00DE33D2"/>
    <w:rsid w:val="00DE7319"/>
    <w:rsid w:val="00DF2EB9"/>
    <w:rsid w:val="00DF6AEC"/>
    <w:rsid w:val="00E049FF"/>
    <w:rsid w:val="00E05D46"/>
    <w:rsid w:val="00E06BAB"/>
    <w:rsid w:val="00E1096F"/>
    <w:rsid w:val="00E1138C"/>
    <w:rsid w:val="00E128D5"/>
    <w:rsid w:val="00E15C44"/>
    <w:rsid w:val="00E25C7A"/>
    <w:rsid w:val="00E27713"/>
    <w:rsid w:val="00E318F6"/>
    <w:rsid w:val="00E32E84"/>
    <w:rsid w:val="00E336CE"/>
    <w:rsid w:val="00E3625D"/>
    <w:rsid w:val="00E407E4"/>
    <w:rsid w:val="00E4097E"/>
    <w:rsid w:val="00E40CFB"/>
    <w:rsid w:val="00E53154"/>
    <w:rsid w:val="00E53320"/>
    <w:rsid w:val="00E550C0"/>
    <w:rsid w:val="00E55A7A"/>
    <w:rsid w:val="00E613BA"/>
    <w:rsid w:val="00E6339B"/>
    <w:rsid w:val="00E66B40"/>
    <w:rsid w:val="00E70981"/>
    <w:rsid w:val="00E717A9"/>
    <w:rsid w:val="00E828A3"/>
    <w:rsid w:val="00E90486"/>
    <w:rsid w:val="00E90F96"/>
    <w:rsid w:val="00E92696"/>
    <w:rsid w:val="00E92DCD"/>
    <w:rsid w:val="00E941DB"/>
    <w:rsid w:val="00E9640D"/>
    <w:rsid w:val="00E96A4A"/>
    <w:rsid w:val="00E973EA"/>
    <w:rsid w:val="00EA1AFE"/>
    <w:rsid w:val="00EA6667"/>
    <w:rsid w:val="00EC2B1B"/>
    <w:rsid w:val="00ED14DF"/>
    <w:rsid w:val="00ED1BFE"/>
    <w:rsid w:val="00ED2504"/>
    <w:rsid w:val="00ED4E78"/>
    <w:rsid w:val="00ED6BCC"/>
    <w:rsid w:val="00EE2A04"/>
    <w:rsid w:val="00EE664E"/>
    <w:rsid w:val="00EF0E63"/>
    <w:rsid w:val="00F022FC"/>
    <w:rsid w:val="00F129A9"/>
    <w:rsid w:val="00F1328C"/>
    <w:rsid w:val="00F16504"/>
    <w:rsid w:val="00F16C24"/>
    <w:rsid w:val="00F17E8A"/>
    <w:rsid w:val="00F17F61"/>
    <w:rsid w:val="00F243F4"/>
    <w:rsid w:val="00F32438"/>
    <w:rsid w:val="00F32581"/>
    <w:rsid w:val="00F35F84"/>
    <w:rsid w:val="00F42632"/>
    <w:rsid w:val="00F42B7F"/>
    <w:rsid w:val="00F45FF9"/>
    <w:rsid w:val="00F5143F"/>
    <w:rsid w:val="00F576D2"/>
    <w:rsid w:val="00F60F1E"/>
    <w:rsid w:val="00F6279F"/>
    <w:rsid w:val="00F64781"/>
    <w:rsid w:val="00F65825"/>
    <w:rsid w:val="00F6728D"/>
    <w:rsid w:val="00F774C5"/>
    <w:rsid w:val="00F77ED3"/>
    <w:rsid w:val="00F84490"/>
    <w:rsid w:val="00F87747"/>
    <w:rsid w:val="00F900E9"/>
    <w:rsid w:val="00F91407"/>
    <w:rsid w:val="00F93FAF"/>
    <w:rsid w:val="00F95A54"/>
    <w:rsid w:val="00F95AE0"/>
    <w:rsid w:val="00FB31D0"/>
    <w:rsid w:val="00FC20AA"/>
    <w:rsid w:val="00FC2A45"/>
    <w:rsid w:val="00FC4D67"/>
    <w:rsid w:val="00FC7F3F"/>
    <w:rsid w:val="00FD1470"/>
    <w:rsid w:val="00FD408B"/>
    <w:rsid w:val="00FD4A8C"/>
    <w:rsid w:val="00FD5A3F"/>
    <w:rsid w:val="00FD631C"/>
    <w:rsid w:val="00FE6EA4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  <w14:docId w14:val="274F5407"/>
  <w15:chartTrackingRefBased/>
  <w15:docId w15:val="{225DAC9B-8719-4A4E-A894-95D068A9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ADE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21ADE"/>
    <w:pPr>
      <w:keepNext/>
      <w:outlineLvl w:val="0"/>
    </w:pPr>
    <w:rPr>
      <w:sz w:val="32"/>
      <w:lang w:val="x-none"/>
    </w:rPr>
  </w:style>
  <w:style w:type="paragraph" w:styleId="2">
    <w:name w:val="heading 2"/>
    <w:basedOn w:val="a"/>
    <w:next w:val="a"/>
    <w:link w:val="20"/>
    <w:qFormat/>
    <w:rsid w:val="00121ADE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121A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21ADE"/>
    <w:pPr>
      <w:keepNext/>
      <w:jc w:val="center"/>
      <w:outlineLvl w:val="3"/>
    </w:pPr>
    <w:rPr>
      <w:b/>
      <w:bCs/>
      <w:lang w:val="x-none"/>
    </w:rPr>
  </w:style>
  <w:style w:type="paragraph" w:styleId="7">
    <w:name w:val="heading 7"/>
    <w:basedOn w:val="a"/>
    <w:next w:val="a"/>
    <w:link w:val="70"/>
    <w:qFormat/>
    <w:rsid w:val="00121ADE"/>
    <w:pPr>
      <w:keepNext/>
      <w:ind w:firstLine="600"/>
      <w:jc w:val="center"/>
      <w:outlineLvl w:val="6"/>
    </w:pPr>
    <w:rPr>
      <w:b/>
      <w:bCs/>
      <w:lang w:val="x-none"/>
    </w:rPr>
  </w:style>
  <w:style w:type="paragraph" w:styleId="8">
    <w:name w:val="heading 8"/>
    <w:basedOn w:val="a"/>
    <w:next w:val="a"/>
    <w:link w:val="80"/>
    <w:qFormat/>
    <w:rsid w:val="00121ADE"/>
    <w:pPr>
      <w:keepNext/>
      <w:jc w:val="center"/>
      <w:outlineLvl w:val="7"/>
    </w:pPr>
    <w:rPr>
      <w:cap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21AD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link w:val="2"/>
    <w:rsid w:val="00121AD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rsid w:val="00121ADE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rsid w:val="00121A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link w:val="7"/>
    <w:rsid w:val="00121A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link w:val="8"/>
    <w:rsid w:val="00121ADE"/>
    <w:rPr>
      <w:rFonts w:ascii="Times New Roman" w:eastAsia="Times New Roman" w:hAnsi="Times New Roman" w:cs="Times New Roman"/>
      <w:caps/>
      <w:sz w:val="40"/>
      <w:szCs w:val="24"/>
      <w:lang w:eastAsia="ru-RU"/>
    </w:rPr>
  </w:style>
  <w:style w:type="paragraph" w:styleId="31">
    <w:name w:val="Body Text Indent 3"/>
    <w:basedOn w:val="a"/>
    <w:link w:val="32"/>
    <w:rsid w:val="00121ADE"/>
    <w:pPr>
      <w:ind w:left="5520"/>
      <w:jc w:val="both"/>
    </w:pPr>
    <w:rPr>
      <w:lang w:val="x-none"/>
    </w:rPr>
  </w:style>
  <w:style w:type="character" w:customStyle="1" w:styleId="32">
    <w:name w:val="Основной текст с отступом 3 Знак"/>
    <w:link w:val="31"/>
    <w:rsid w:val="00121A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121A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121AD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121ADE"/>
  </w:style>
  <w:style w:type="character" w:styleId="a6">
    <w:name w:val="Hyperlink"/>
    <w:rsid w:val="00121ADE"/>
    <w:rPr>
      <w:color w:val="0000FF"/>
      <w:u w:val="single"/>
    </w:rPr>
  </w:style>
  <w:style w:type="paragraph" w:styleId="a7">
    <w:name w:val="Body Text"/>
    <w:basedOn w:val="a"/>
    <w:link w:val="a8"/>
    <w:rsid w:val="00121ADE"/>
    <w:pPr>
      <w:spacing w:after="120"/>
    </w:pPr>
  </w:style>
  <w:style w:type="character" w:customStyle="1" w:styleId="a8">
    <w:name w:val="Основной текст Знак"/>
    <w:link w:val="a7"/>
    <w:rsid w:val="00121AD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121ADE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</w:rPr>
  </w:style>
  <w:style w:type="paragraph" w:styleId="33">
    <w:name w:val="Body Text 3"/>
    <w:basedOn w:val="a"/>
    <w:link w:val="34"/>
    <w:rsid w:val="00121AD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121AD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9">
    <w:name w:val="Текст выноски Знак"/>
    <w:link w:val="aa"/>
    <w:uiPriority w:val="99"/>
    <w:semiHidden/>
    <w:rsid w:val="00121ADE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aa">
    <w:name w:val="Balloon Text"/>
    <w:basedOn w:val="a"/>
    <w:link w:val="a9"/>
    <w:uiPriority w:val="99"/>
    <w:semiHidden/>
    <w:unhideWhenUsed/>
    <w:rsid w:val="00121ADE"/>
    <w:rPr>
      <w:rFonts w:ascii="Tahoma" w:hAnsi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21ADE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Верхний колонтитул Знак"/>
    <w:link w:val="ab"/>
    <w:uiPriority w:val="99"/>
    <w:rsid w:val="00121A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Знак Знак2"/>
    <w:rsid w:val="00121ADE"/>
    <w:rPr>
      <w:sz w:val="24"/>
      <w:szCs w:val="24"/>
      <w:lang w:bidi="ar-SA"/>
    </w:rPr>
  </w:style>
  <w:style w:type="character" w:customStyle="1" w:styleId="st131">
    <w:name w:val="st131"/>
    <w:rsid w:val="00121ADE"/>
    <w:rPr>
      <w:i/>
      <w:iCs/>
      <w:color w:val="0000FF"/>
    </w:rPr>
  </w:style>
  <w:style w:type="character" w:customStyle="1" w:styleId="st46">
    <w:name w:val="st46"/>
    <w:rsid w:val="00121ADE"/>
    <w:rPr>
      <w:i/>
      <w:iCs/>
      <w:color w:val="000000"/>
    </w:rPr>
  </w:style>
  <w:style w:type="paragraph" w:styleId="ad">
    <w:name w:val="Body Text Indent"/>
    <w:basedOn w:val="a"/>
    <w:link w:val="ae"/>
    <w:uiPriority w:val="99"/>
    <w:semiHidden/>
    <w:unhideWhenUsed/>
    <w:rsid w:val="00121ADE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121AD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2">
    <w:name w:val="Body Text Indent 2"/>
    <w:basedOn w:val="a"/>
    <w:link w:val="23"/>
    <w:uiPriority w:val="99"/>
    <w:unhideWhenUsed/>
    <w:rsid w:val="00121AD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121AD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">
    <w:name w:val="Normal (Web)"/>
    <w:basedOn w:val="a"/>
    <w:uiPriority w:val="99"/>
    <w:rsid w:val="00121ADE"/>
    <w:pPr>
      <w:spacing w:before="100" w:beforeAutospacing="1" w:after="100" w:afterAutospacing="1"/>
    </w:pPr>
    <w:rPr>
      <w:sz w:val="24"/>
      <w:lang w:val="uk-UA" w:eastAsia="uk-UA"/>
    </w:rPr>
  </w:style>
  <w:style w:type="paragraph" w:styleId="af0">
    <w:name w:val="List Paragraph"/>
    <w:basedOn w:val="a"/>
    <w:uiPriority w:val="34"/>
    <w:qFormat/>
    <w:rsid w:val="00121A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uiPriority w:val="22"/>
    <w:qFormat/>
    <w:rsid w:val="00121ADE"/>
    <w:rPr>
      <w:b/>
      <w:bCs/>
    </w:rPr>
  </w:style>
  <w:style w:type="character" w:customStyle="1" w:styleId="longtext1">
    <w:name w:val="long_text1"/>
    <w:rsid w:val="00121ADE"/>
    <w:rPr>
      <w:sz w:val="28"/>
      <w:szCs w:val="28"/>
    </w:rPr>
  </w:style>
  <w:style w:type="paragraph" w:styleId="af2">
    <w:name w:val="Plain Text"/>
    <w:aliases w:val=" Знак1"/>
    <w:basedOn w:val="a"/>
    <w:link w:val="af3"/>
    <w:uiPriority w:val="99"/>
    <w:rsid w:val="00121ADE"/>
    <w:rPr>
      <w:rFonts w:ascii="Courier New" w:hAnsi="Courier New"/>
      <w:sz w:val="20"/>
      <w:szCs w:val="20"/>
      <w:lang w:val="x-none" w:eastAsia="uk-UA"/>
    </w:rPr>
  </w:style>
  <w:style w:type="character" w:customStyle="1" w:styleId="af3">
    <w:name w:val="Текст Знак"/>
    <w:aliases w:val=" Знак1 Знак"/>
    <w:link w:val="af2"/>
    <w:uiPriority w:val="99"/>
    <w:rsid w:val="00121ADE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210">
    <w:name w:val="Основной текст с отступом 21"/>
    <w:basedOn w:val="a"/>
    <w:rsid w:val="00121ADE"/>
    <w:pPr>
      <w:widowControl w:val="0"/>
      <w:suppressAutoHyphens/>
      <w:autoSpaceDE w:val="0"/>
      <w:spacing w:after="120" w:line="480" w:lineRule="auto"/>
      <w:ind w:left="283"/>
    </w:pPr>
    <w:rPr>
      <w:sz w:val="20"/>
      <w:szCs w:val="20"/>
      <w:lang w:val="uk-UA" w:eastAsia="zh-CN"/>
    </w:rPr>
  </w:style>
  <w:style w:type="paragraph" w:customStyle="1" w:styleId="Normal1">
    <w:name w:val="Normal1"/>
    <w:rsid w:val="00121ADE"/>
    <w:pPr>
      <w:widowControl w:val="0"/>
    </w:pPr>
    <w:rPr>
      <w:rFonts w:ascii="Times New Roman" w:eastAsia="Times New Roman" w:hAnsi="Times New Roman"/>
      <w:snapToGrid w:val="0"/>
      <w:lang w:val="ru-RU" w:eastAsia="ru-RU"/>
    </w:rPr>
  </w:style>
  <w:style w:type="character" w:styleId="HTML">
    <w:name w:val="HTML Cite"/>
    <w:uiPriority w:val="99"/>
    <w:unhideWhenUsed/>
    <w:rsid w:val="00121ADE"/>
    <w:rPr>
      <w:i w:val="0"/>
      <w:iCs w:val="0"/>
      <w:color w:val="0E774A"/>
    </w:rPr>
  </w:style>
  <w:style w:type="character" w:styleId="af4">
    <w:name w:val="Emphasis"/>
    <w:uiPriority w:val="20"/>
    <w:qFormat/>
    <w:rsid w:val="00121ADE"/>
    <w:rPr>
      <w:i/>
      <w:iCs/>
    </w:rPr>
  </w:style>
  <w:style w:type="character" w:customStyle="1" w:styleId="st">
    <w:name w:val="st"/>
    <w:basedOn w:val="a0"/>
    <w:rsid w:val="00121ADE"/>
  </w:style>
  <w:style w:type="paragraph" w:customStyle="1" w:styleId="p65">
    <w:name w:val="p65"/>
    <w:basedOn w:val="a"/>
    <w:rsid w:val="00121ADE"/>
    <w:pPr>
      <w:spacing w:before="100" w:beforeAutospacing="1" w:after="100" w:afterAutospacing="1"/>
    </w:pPr>
    <w:rPr>
      <w:sz w:val="24"/>
      <w:lang w:val="uk-UA"/>
    </w:rPr>
  </w:style>
  <w:style w:type="paragraph" w:customStyle="1" w:styleId="11">
    <w:name w:val="Абзац списку1"/>
    <w:basedOn w:val="a"/>
    <w:uiPriority w:val="34"/>
    <w:qFormat/>
    <w:rsid w:val="00121A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_"/>
    <w:link w:val="24"/>
    <w:rsid w:val="005C38AF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05pt">
    <w:name w:val="Основной текст + 10;5 pt;Полужирный"/>
    <w:rsid w:val="005C38A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105pt1pt">
    <w:name w:val="Основной текст + 10;5 pt;Полужирный;Интервал 1 pt"/>
    <w:rsid w:val="005C38AF"/>
    <w:rPr>
      <w:rFonts w:ascii="Times New Roman" w:eastAsia="Times New Roman" w:hAnsi="Times New Roman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12">
    <w:name w:val="Основной текст1"/>
    <w:rsid w:val="005C38AF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af6">
    <w:name w:val="Основной текст + Полужирный"/>
    <w:rsid w:val="005C38A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24">
    <w:name w:val="Основной текст2"/>
    <w:basedOn w:val="a"/>
    <w:link w:val="af5"/>
    <w:rsid w:val="005C38AF"/>
    <w:pPr>
      <w:widowControl w:val="0"/>
      <w:shd w:val="clear" w:color="auto" w:fill="FFFFFF"/>
      <w:spacing w:before="60" w:after="60" w:line="288" w:lineRule="exact"/>
      <w:ind w:firstLine="640"/>
      <w:jc w:val="both"/>
    </w:pPr>
    <w:rPr>
      <w:sz w:val="23"/>
      <w:szCs w:val="23"/>
      <w:lang w:val="x-none" w:eastAsia="x-none"/>
    </w:rPr>
  </w:style>
  <w:style w:type="paragraph" w:customStyle="1" w:styleId="Normal">
    <w:name w:val="Normal"/>
    <w:rsid w:val="006F1E4A"/>
    <w:pPr>
      <w:widowControl w:val="0"/>
      <w:snapToGrid w:val="0"/>
    </w:pPr>
    <w:rPr>
      <w:rFonts w:ascii="Times New Roman" w:eastAsia="Times New Roman" w:hAnsi="Times New Roman"/>
      <w:lang w:val="ru-RU" w:eastAsia="ru-RU"/>
    </w:rPr>
  </w:style>
  <w:style w:type="character" w:customStyle="1" w:styleId="rvts15">
    <w:name w:val="rvts15"/>
    <w:rsid w:val="006F1E4A"/>
  </w:style>
  <w:style w:type="character" w:customStyle="1" w:styleId="apple-converted-space">
    <w:name w:val="apple-converted-space"/>
    <w:rsid w:val="00674D40"/>
  </w:style>
  <w:style w:type="paragraph" w:customStyle="1" w:styleId="13">
    <w:name w:val="Абзац списка1"/>
    <w:basedOn w:val="a"/>
    <w:rsid w:val="00676F58"/>
    <w:pPr>
      <w:suppressAutoHyphens/>
      <w:ind w:left="720"/>
    </w:pPr>
    <w:rPr>
      <w:rFonts w:cs="Calibri"/>
      <w:sz w:val="24"/>
      <w:lang w:eastAsia="ar-SA"/>
    </w:rPr>
  </w:style>
  <w:style w:type="paragraph" w:styleId="af7">
    <w:name w:val="footnote text"/>
    <w:aliases w:val="Текст сноски Знак Знак,Текст сноски Знак Знак Знак Знак,Текст сноски Знак Знак Знак1,Текст сноски Знак Знак1,Знак,Знак2"/>
    <w:basedOn w:val="a"/>
    <w:link w:val="af8"/>
    <w:uiPriority w:val="99"/>
    <w:rsid w:val="00AC2C1C"/>
    <w:rPr>
      <w:rFonts w:ascii="Calibri" w:eastAsia="SimSun" w:hAnsi="Calibri"/>
      <w:sz w:val="20"/>
      <w:szCs w:val="20"/>
    </w:rPr>
  </w:style>
  <w:style w:type="character" w:customStyle="1" w:styleId="af8">
    <w:name w:val="Текст сноски Знак"/>
    <w:aliases w:val="Текст сноски Знак Знак Знак,Текст сноски Знак Знак Знак Знак Знак,Текст сноски Знак Знак Знак1 Знак,Текст сноски Знак Знак1 Знак,Знак Знак,Знак2 Знак"/>
    <w:link w:val="af7"/>
    <w:uiPriority w:val="99"/>
    <w:rsid w:val="00AC2C1C"/>
    <w:rPr>
      <w:rFonts w:eastAsia="SimSun"/>
      <w:lang w:val="ru-RU" w:eastAsia="ru-RU"/>
    </w:rPr>
  </w:style>
  <w:style w:type="paragraph" w:customStyle="1" w:styleId="af9">
    <w:name w:val="Свободная форма"/>
    <w:rsid w:val="00E1138C"/>
    <w:pPr>
      <w:suppressAutoHyphens/>
    </w:pPr>
    <w:rPr>
      <w:rFonts w:ascii="Helvetica" w:eastAsia="ヒラギノ角ゴ Pro W3" w:hAnsi="Helvetica" w:cs="Helvetica"/>
      <w:color w:val="000000"/>
      <w:sz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main/994_026" TargetMode="External"/><Relationship Id="rId13" Type="http://schemas.openxmlformats.org/officeDocument/2006/relationships/hyperlink" Target="https://zakon.rada.gov.ua/laws/show/994_029/ed2005010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main/994_028" TargetMode="External"/><Relationship Id="rId17" Type="http://schemas.openxmlformats.org/officeDocument/2006/relationships/hyperlink" Target="https://core.ac.uk/download/pdf/5570409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994_029?lang=e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main/994_0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main/994_26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kon.rada.gov.ua/laws/show/994_029/ed2005010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main/994_017" TargetMode="External"/><Relationship Id="rId14" Type="http://schemas.openxmlformats.org/officeDocument/2006/relationships/hyperlink" Target="https://web.archive.org/web/20120829111957/http:/www.eurotreaties.com/amsterdamtreaty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AD763-FF12-42B9-B2FC-DB6A4317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18691</Words>
  <Characters>10654</Characters>
  <Application>Microsoft Office Word</Application>
  <DocSecurity>0</DocSecurity>
  <Lines>88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29287</CharactersWithSpaces>
  <SharedDoc>false</SharedDoc>
  <HLinks>
    <vt:vector size="60" baseType="variant">
      <vt:variant>
        <vt:i4>5505055</vt:i4>
      </vt:variant>
      <vt:variant>
        <vt:i4>27</vt:i4>
      </vt:variant>
      <vt:variant>
        <vt:i4>0</vt:i4>
      </vt:variant>
      <vt:variant>
        <vt:i4>5</vt:i4>
      </vt:variant>
      <vt:variant>
        <vt:lpwstr>https://core.ac.uk/download/pdf/55704092.pdf</vt:lpwstr>
      </vt:variant>
      <vt:variant>
        <vt:lpwstr/>
      </vt:variant>
      <vt:variant>
        <vt:i4>5439543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https://zakon.rada.gov.ua/laws/show/994_029?lang=en</vt:lpwstr>
      </vt:variant>
      <vt:variant>
        <vt:lpwstr/>
      </vt:variant>
      <vt:variant>
        <vt:i4>1245219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https://zakon.rada.gov.ua/laws/main/994_261</vt:lpwstr>
      </vt:variant>
      <vt:variant>
        <vt:lpwstr/>
      </vt:variant>
      <vt:variant>
        <vt:i4>4784214</vt:i4>
      </vt:variant>
      <vt:variant>
        <vt:i4>18</vt:i4>
      </vt:variant>
      <vt:variant>
        <vt:i4>0</vt:i4>
      </vt:variant>
      <vt:variant>
        <vt:i4>5</vt:i4>
      </vt:variant>
      <vt:variant>
        <vt:lpwstr>https://web.archive.org/web/20120829111957/http:/www.eurotreaties.com/amsterdamtreaty.pdf</vt:lpwstr>
      </vt:variant>
      <vt:variant>
        <vt:lpwstr/>
      </vt:variant>
      <vt:variant>
        <vt:i4>4259951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https://zakon.rada.gov.ua/laws/show/994_029/ed20050101</vt:lpwstr>
      </vt:variant>
      <vt:variant>
        <vt:lpwstr/>
      </vt:variant>
      <vt:variant>
        <vt:i4>1507361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https://zakon.rada.gov.ua/laws/main/994_028</vt:lpwstr>
      </vt:variant>
      <vt:variant>
        <vt:lpwstr/>
      </vt:variant>
      <vt:variant>
        <vt:i4>1507361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https://zakon.rada.gov.ua/laws/main/994_027</vt:lpwstr>
      </vt:variant>
      <vt:variant>
        <vt:lpwstr/>
      </vt:variant>
      <vt:variant>
        <vt:i4>4259951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https://zakon.rada.gov.ua/laws/show/994_029/ed20050101</vt:lpwstr>
      </vt:variant>
      <vt:variant>
        <vt:lpwstr/>
      </vt:variant>
      <vt:variant>
        <vt:i4>1310753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https://zakon.rada.gov.ua/laws/main/994_017</vt:lpwstr>
      </vt:variant>
      <vt:variant>
        <vt:lpwstr/>
      </vt:variant>
      <vt:variant>
        <vt:i4>1507361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https://zakon.rada.gov.ua/laws/main/994_026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Гончаренко С.В.</cp:lastModifiedBy>
  <cp:revision>2</cp:revision>
  <cp:lastPrinted>2016-10-12T17:30:00Z</cp:lastPrinted>
  <dcterms:created xsi:type="dcterms:W3CDTF">2020-03-10T02:15:00Z</dcterms:created>
  <dcterms:modified xsi:type="dcterms:W3CDTF">2020-03-10T02:15:00Z</dcterms:modified>
</cp:coreProperties>
</file>