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AB5BC4" w:rsidRDefault="00F232F6" w:rsidP="002F3CE8">
      <w:pPr>
        <w:jc w:val="center"/>
        <w:rPr>
          <w:b/>
          <w:sz w:val="28"/>
          <w:szCs w:val="28"/>
          <w:lang w:val="uk-UA"/>
        </w:rPr>
      </w:pPr>
      <w:r w:rsidRPr="00AB5BC4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AB5BC4" w:rsidRDefault="002F3CE8" w:rsidP="002F3CE8">
      <w:pPr>
        <w:jc w:val="center"/>
        <w:rPr>
          <w:sz w:val="28"/>
          <w:szCs w:val="28"/>
          <w:lang w:val="uk-UA"/>
        </w:rPr>
      </w:pPr>
      <w:r w:rsidRPr="00AB5BC4">
        <w:rPr>
          <w:sz w:val="28"/>
          <w:szCs w:val="28"/>
          <w:lang w:val="uk-UA"/>
        </w:rPr>
        <w:t xml:space="preserve">Кафедра </w:t>
      </w:r>
      <w:r w:rsidR="007E7127" w:rsidRPr="00AB5BC4">
        <w:rPr>
          <w:sz w:val="28"/>
          <w:szCs w:val="28"/>
          <w:lang w:val="uk-UA"/>
        </w:rPr>
        <w:t>прав людини, міжнародного та європейського права</w:t>
      </w:r>
    </w:p>
    <w:p w:rsidR="00AB5BC4" w:rsidRPr="00AB5BC4" w:rsidRDefault="00AB5BC4" w:rsidP="002F3CE8">
      <w:pPr>
        <w:jc w:val="center"/>
        <w:rPr>
          <w:b/>
          <w:sz w:val="28"/>
          <w:szCs w:val="28"/>
          <w:lang w:val="uk-UA"/>
        </w:rPr>
      </w:pPr>
    </w:p>
    <w:p w:rsidR="00DB5F3C" w:rsidRPr="00AB5BC4" w:rsidRDefault="00DB5F3C" w:rsidP="002F3CE8">
      <w:pPr>
        <w:jc w:val="center"/>
        <w:rPr>
          <w:b/>
          <w:sz w:val="28"/>
          <w:szCs w:val="28"/>
          <w:lang w:val="uk-UA"/>
        </w:rPr>
      </w:pPr>
      <w:r w:rsidRPr="00AB5BC4">
        <w:rPr>
          <w:b/>
          <w:sz w:val="28"/>
          <w:szCs w:val="28"/>
          <w:lang w:val="uk-UA"/>
        </w:rPr>
        <w:t xml:space="preserve">ІНФОРМАЦІЙНО-АНАЛІТИЧНА ДІЯЛЬНІСТЬ </w:t>
      </w:r>
      <w:r w:rsidR="00AB5BC4" w:rsidRPr="00AB5BC4">
        <w:rPr>
          <w:b/>
          <w:sz w:val="28"/>
          <w:szCs w:val="28"/>
          <w:lang w:val="uk-UA"/>
        </w:rPr>
        <w:br/>
      </w:r>
      <w:r w:rsidRPr="00AB5BC4">
        <w:rPr>
          <w:b/>
          <w:sz w:val="28"/>
          <w:szCs w:val="28"/>
          <w:lang w:val="uk-UA"/>
        </w:rPr>
        <w:t>В МІЖНАРОДНИХ ВІДНОСИНАХ</w:t>
      </w:r>
    </w:p>
    <w:p w:rsidR="00AB5BC4" w:rsidRPr="00AB5BC4" w:rsidRDefault="00AB5BC4" w:rsidP="002F3CE8">
      <w:pPr>
        <w:jc w:val="center"/>
        <w:rPr>
          <w:sz w:val="28"/>
          <w:szCs w:val="28"/>
          <w:lang w:val="uk-UA"/>
        </w:rPr>
      </w:pPr>
      <w:r w:rsidRPr="00AB5BC4">
        <w:rPr>
          <w:sz w:val="28"/>
          <w:szCs w:val="28"/>
          <w:lang w:val="uk-UA"/>
        </w:rPr>
        <w:t>(</w:t>
      </w:r>
      <w:proofErr w:type="spellStart"/>
      <w:r w:rsidRPr="00AB5BC4">
        <w:rPr>
          <w:sz w:val="28"/>
          <w:szCs w:val="28"/>
          <w:lang w:val="uk-UA"/>
        </w:rPr>
        <w:t>силабус</w:t>
      </w:r>
      <w:proofErr w:type="spellEnd"/>
      <w:r w:rsidRPr="00AB5BC4">
        <w:rPr>
          <w:sz w:val="28"/>
          <w:szCs w:val="28"/>
          <w:lang w:val="uk-UA"/>
        </w:rPr>
        <w:t xml:space="preserve"> навчальної дисципліни)</w:t>
      </w:r>
    </w:p>
    <w:p w:rsidR="00F054A7" w:rsidRPr="00AB5BC4" w:rsidRDefault="00F054A7" w:rsidP="002F3CE8">
      <w:pPr>
        <w:jc w:val="center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2F3CE8" w:rsidRPr="00AB5BC4" w:rsidTr="00AC791E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AB5BC4" w:rsidRDefault="002F3CE8" w:rsidP="00AC791E">
            <w:pPr>
              <w:jc w:val="center"/>
              <w:rPr>
                <w:lang w:val="uk-UA"/>
              </w:rPr>
            </w:pPr>
            <w:r w:rsidRPr="00AB5BC4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AB5BC4" w:rsidTr="00E433DA">
        <w:trPr>
          <w:trHeight w:val="251"/>
        </w:trPr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AB5BC4" w:rsidRDefault="00DB5F3C" w:rsidP="00AC791E">
            <w:pPr>
              <w:jc w:val="both"/>
              <w:rPr>
                <w:lang w:val="uk-UA"/>
              </w:rPr>
            </w:pPr>
            <w:bookmarkStart w:id="0" w:name="_GoBack"/>
            <w:r w:rsidRPr="00AB5BC4">
              <w:rPr>
                <w:lang w:val="uk-UA"/>
              </w:rPr>
              <w:t>Інформаційно-аналітична діяльність в міжнародних відносинах</w:t>
            </w:r>
            <w:bookmarkEnd w:id="0"/>
          </w:p>
        </w:tc>
      </w:tr>
      <w:tr w:rsidR="002F3CE8" w:rsidRPr="00AB5BC4" w:rsidTr="004E4239"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shd w:val="clear" w:color="auto" w:fill="auto"/>
          </w:tcPr>
          <w:p w:rsidR="002F3CE8" w:rsidRPr="00AB5BC4" w:rsidRDefault="006C7D08" w:rsidP="007E7127">
            <w:pPr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Головаш Богдан Едуардович, доцент</w:t>
            </w:r>
            <w:r w:rsidR="00A0711D" w:rsidRPr="00AB5BC4">
              <w:rPr>
                <w:lang w:val="uk-UA"/>
              </w:rPr>
              <w:t xml:space="preserve"> </w:t>
            </w:r>
            <w:r w:rsidR="002F3CE8" w:rsidRPr="00AB5BC4">
              <w:rPr>
                <w:lang w:val="uk-UA"/>
              </w:rPr>
              <w:t xml:space="preserve">кафедри </w:t>
            </w:r>
            <w:r w:rsidR="007E7127" w:rsidRPr="00AB5BC4">
              <w:rPr>
                <w:lang w:val="uk-UA"/>
              </w:rPr>
              <w:t>прав людини, міжнародного та європейського права</w:t>
            </w:r>
          </w:p>
        </w:tc>
      </w:tr>
      <w:tr w:rsidR="002F3CE8" w:rsidRPr="00AB5BC4" w:rsidTr="004E4239"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AB5BC4" w:rsidRDefault="007E7127" w:rsidP="00A0711D">
            <w:pPr>
              <w:jc w:val="both"/>
              <w:rPr>
                <w:lang w:val="uk-UA"/>
              </w:rPr>
            </w:pPr>
            <w:hyperlink r:id="rId6" w:history="1">
              <w:r w:rsidRPr="00AB5BC4">
                <w:rPr>
                  <w:lang w:val="uk-UA"/>
                </w:rPr>
                <w:t>0 (44) 238 2317</w:t>
              </w:r>
            </w:hyperlink>
          </w:p>
        </w:tc>
      </w:tr>
      <w:tr w:rsidR="002F3CE8" w:rsidRPr="00AB5BC4" w:rsidTr="004E4239"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rPr>
                <w:b/>
                <w:lang w:val="uk-UA"/>
              </w:rPr>
            </w:pPr>
            <w:r w:rsidRPr="00AB5BC4">
              <w:rPr>
                <w:b/>
              </w:rPr>
              <w:t>E-</w:t>
            </w:r>
            <w:proofErr w:type="spellStart"/>
            <w:r w:rsidRPr="00AB5BC4">
              <w:rPr>
                <w:b/>
              </w:rPr>
              <w:t>mail</w:t>
            </w:r>
            <w:proofErr w:type="spellEnd"/>
            <w:r w:rsidRPr="00AB5BC4">
              <w:rPr>
                <w:b/>
              </w:rPr>
              <w:t xml:space="preserve"> </w:t>
            </w:r>
            <w:proofErr w:type="spellStart"/>
            <w:r w:rsidRPr="00AB5BC4">
              <w:rPr>
                <w:b/>
              </w:rPr>
              <w:t>викладача</w:t>
            </w:r>
            <w:proofErr w:type="spellEnd"/>
          </w:p>
        </w:tc>
        <w:tc>
          <w:tcPr>
            <w:tcW w:w="7059" w:type="dxa"/>
            <w:shd w:val="clear" w:color="auto" w:fill="auto"/>
          </w:tcPr>
          <w:p w:rsidR="002F3CE8" w:rsidRPr="00AB5BC4" w:rsidRDefault="006C7D08" w:rsidP="00A0711D">
            <w:pPr>
              <w:jc w:val="both"/>
            </w:pPr>
            <w:r w:rsidRPr="00AB5BC4">
              <w:rPr>
                <w:bCs/>
                <w:color w:val="000000"/>
                <w:shd w:val="clear" w:color="auto" w:fill="FFFFFF"/>
              </w:rPr>
              <w:t>golovash7@ukr.net</w:t>
            </w:r>
          </w:p>
        </w:tc>
      </w:tr>
      <w:tr w:rsidR="002F3CE8" w:rsidRPr="00AB5BC4" w:rsidTr="004E4239"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jc w:val="both"/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AB5BC4" w:rsidRDefault="0022242C" w:rsidP="00A2611B">
            <w:pPr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3</w:t>
            </w:r>
            <w:r w:rsidR="007E7127" w:rsidRPr="00AB5BC4">
              <w:rPr>
                <w:lang w:val="uk-UA"/>
              </w:rPr>
              <w:t xml:space="preserve"> кредити ЄКТС, </w:t>
            </w:r>
            <w:r w:rsidRPr="00AB5BC4">
              <w:rPr>
                <w:lang w:val="uk-UA"/>
              </w:rPr>
              <w:t>9</w:t>
            </w:r>
            <w:r w:rsidR="007E7127" w:rsidRPr="00AB5BC4">
              <w:rPr>
                <w:lang w:val="uk-UA"/>
              </w:rPr>
              <w:t>0</w:t>
            </w:r>
            <w:r w:rsidR="002F3CE8" w:rsidRPr="00AB5BC4">
              <w:rPr>
                <w:lang w:val="uk-UA"/>
              </w:rPr>
              <w:t xml:space="preserve"> год.</w:t>
            </w:r>
          </w:p>
        </w:tc>
      </w:tr>
      <w:tr w:rsidR="00AD46F1" w:rsidRPr="00AB5BC4" w:rsidTr="004E4239">
        <w:tc>
          <w:tcPr>
            <w:tcW w:w="2547" w:type="dxa"/>
            <w:shd w:val="clear" w:color="auto" w:fill="auto"/>
          </w:tcPr>
          <w:p w:rsidR="00AD46F1" w:rsidRPr="00AB5BC4" w:rsidRDefault="00AD46F1" w:rsidP="00AD46F1">
            <w:pPr>
              <w:jc w:val="both"/>
            </w:pPr>
            <w:r w:rsidRPr="00AB5BC4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7059" w:type="dxa"/>
            <w:shd w:val="clear" w:color="auto" w:fill="auto"/>
          </w:tcPr>
          <w:p w:rsidR="00AD46F1" w:rsidRPr="00AB5BC4" w:rsidRDefault="00AD46F1" w:rsidP="00AD46F1">
            <w:pPr>
              <w:jc w:val="both"/>
            </w:pPr>
            <w:r w:rsidRPr="00AB5BC4">
              <w:rPr>
                <w:lang w:val="uk-UA"/>
              </w:rPr>
              <w:t>українська</w:t>
            </w:r>
            <w:r w:rsidRPr="00AB5BC4">
              <w:rPr>
                <w:rFonts w:ascii="Arial" w:eastAsia="Calibri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  <w:tr w:rsidR="002F3CE8" w:rsidRPr="00AB5BC4" w:rsidTr="004E4239">
        <w:tc>
          <w:tcPr>
            <w:tcW w:w="2547" w:type="dxa"/>
            <w:shd w:val="clear" w:color="auto" w:fill="auto"/>
          </w:tcPr>
          <w:p w:rsidR="002F3CE8" w:rsidRPr="00AB5BC4" w:rsidRDefault="002F3CE8" w:rsidP="00E756F0">
            <w:pPr>
              <w:jc w:val="both"/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shd w:val="clear" w:color="auto" w:fill="auto"/>
          </w:tcPr>
          <w:p w:rsidR="002F3CE8" w:rsidRPr="00AB5BC4" w:rsidRDefault="002F3CE8" w:rsidP="00AC79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Консультації проводяться відповідно до </w:t>
            </w:r>
            <w:r w:rsidR="008C7BDF" w:rsidRPr="00AB5BC4">
              <w:rPr>
                <w:lang w:val="uk-UA"/>
              </w:rPr>
              <w:t>г</w:t>
            </w:r>
            <w:r w:rsidRPr="00AB5BC4">
              <w:rPr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AB5BC4">
              <w:rPr>
                <w:lang w:val="uk-UA"/>
              </w:rPr>
              <w:t xml:space="preserve">. Очні консультації можливі також в день проведення </w:t>
            </w:r>
            <w:r w:rsidR="00622206" w:rsidRPr="00AB5BC4">
              <w:rPr>
                <w:lang w:val="uk-UA"/>
              </w:rPr>
              <w:t>аудиторних</w:t>
            </w:r>
            <w:r w:rsidR="008C7BDF" w:rsidRPr="00AB5BC4">
              <w:rPr>
                <w:lang w:val="uk-UA"/>
              </w:rPr>
              <w:t xml:space="preserve"> занять. Усі запитання можна надсилати на електронну пошту, що вказана в </w:t>
            </w:r>
            <w:proofErr w:type="spellStart"/>
            <w:r w:rsidR="008C7BDF" w:rsidRPr="00AB5BC4">
              <w:rPr>
                <w:lang w:val="uk-UA"/>
              </w:rPr>
              <w:t>силабусі</w:t>
            </w:r>
            <w:proofErr w:type="spellEnd"/>
            <w:r w:rsidR="008C7BDF" w:rsidRPr="00AB5BC4">
              <w:rPr>
                <w:lang w:val="uk-UA"/>
              </w:rPr>
              <w:t>, зокрема, що стосується погодження планів та змісту індивідуальних науково-дослідних завдань.</w:t>
            </w:r>
            <w:r w:rsidR="006C7D08" w:rsidRPr="00AB5BC4">
              <w:rPr>
                <w:lang w:val="uk-UA"/>
              </w:rPr>
              <w:t xml:space="preserve"> Консультації і відп</w:t>
            </w:r>
            <w:r w:rsidR="00590A81" w:rsidRPr="00AB5BC4">
              <w:rPr>
                <w:lang w:val="uk-UA"/>
              </w:rPr>
              <w:t>рацювання проводяться щовівторка</w:t>
            </w:r>
            <w:r w:rsidR="006C7D08" w:rsidRPr="00AB5BC4">
              <w:rPr>
                <w:lang w:val="uk-UA"/>
              </w:rPr>
              <w:t>.</w:t>
            </w:r>
            <w:r w:rsidR="008C7BDF" w:rsidRPr="00AB5BC4">
              <w:rPr>
                <w:lang w:val="uk-UA"/>
              </w:rPr>
              <w:t xml:space="preserve">  </w:t>
            </w:r>
          </w:p>
        </w:tc>
      </w:tr>
      <w:tr w:rsidR="002F3CE8" w:rsidRPr="00AB5BC4" w:rsidTr="00AC791E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AB5BC4" w:rsidRDefault="002F3CE8" w:rsidP="00AC791E">
            <w:pPr>
              <w:jc w:val="center"/>
              <w:rPr>
                <w:lang w:val="uk-UA"/>
              </w:rPr>
            </w:pPr>
            <w:r w:rsidRPr="00AB5BC4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Інформаційна та інформаційно-аналітична складові розвитку сучасного глобалізованого суспільства останнім часом надзвичайно посилилась. Особливо це помітно на тлі впровадження нових інформаційних технологій, підвищення ролі масової глобальної комунікації та інформації.</w:t>
            </w: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Сучасна стратегія діяльності будь-яких організаційних структур сьогодні потребує хоча б мінімального прогнозованого розвитку, захисту від ризиків, небезпек і викликів. Саме таким універсальним засобом в інформаційному суспільстві є аналітика.</w:t>
            </w: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Також необхідно зазначити, що у сучасних умовах розвитку України особливе значення мають питання, пов’язані із зовнішньополітичними, зовнішньоекономічними і міжнародно-правовими аспектами діяльності державних і підприємницьких структур та їх інформаційно-аналітичним забезпеченням.</w:t>
            </w: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Курс інформаційно-аналітична діяльність у міжнародних відносинах спрямований на те, щоб:</w:t>
            </w: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сформувати навички та вміння визначення основних факторів політичного оточення та їх впливу на ефективність міжнародних відносин;</w:t>
            </w: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розкрити форми та методи створення інформаційної бази, моніторингу подій, оцінки інформації;</w:t>
            </w:r>
          </w:p>
          <w:p w:rsidR="00FF515F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навчити орієнтуватися у складних політичних процесах, аналізувати їх перебіг, моделювати та прогнозувати розвиток зовнішньої політики країн, обґрунтовувати прийняті рішення.</w:t>
            </w:r>
          </w:p>
        </w:tc>
      </w:tr>
      <w:tr w:rsidR="002F3CE8" w:rsidRPr="00AB5BC4" w:rsidTr="00AC791E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AB5BC4" w:rsidRDefault="00A07CD2" w:rsidP="00AC791E">
            <w:pPr>
              <w:jc w:val="center"/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t>3</w:t>
            </w:r>
            <w:r w:rsidR="002F3CE8" w:rsidRPr="00AB5BC4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701"/>
              <w:gridCol w:w="1843"/>
            </w:tblGrid>
            <w:tr w:rsidR="001500CE" w:rsidRPr="00AB5BC4" w:rsidTr="001500CE">
              <w:tc>
                <w:tcPr>
                  <w:tcW w:w="5665" w:type="dxa"/>
                </w:tcPr>
                <w:p w:rsidR="001500CE" w:rsidRPr="00AB5BC4" w:rsidRDefault="001500CE" w:rsidP="001500CE">
                  <w:pPr>
                    <w:pStyle w:val="Default"/>
                    <w:rPr>
                      <w:rFonts w:ascii="Times New Roman" w:eastAsia="Times New Roman" w:hAnsi="Times New Roman" w:cs="Times New Roman"/>
                    </w:rPr>
                  </w:pPr>
                  <w:r w:rsidRPr="00AB5BC4">
                    <w:rPr>
                      <w:rFonts w:ascii="Times New Roman" w:eastAsia="Times New Roman" w:hAnsi="Times New Roman" w:cs="Times New Roman"/>
                    </w:rPr>
                    <w:t>Результати навчання</w:t>
                  </w:r>
                </w:p>
              </w:tc>
              <w:tc>
                <w:tcPr>
                  <w:tcW w:w="1701" w:type="dxa"/>
                </w:tcPr>
                <w:p w:rsidR="001500CE" w:rsidRPr="00AB5BC4" w:rsidRDefault="001500CE" w:rsidP="001500CE">
                  <w:pPr>
                    <w:pStyle w:val="Default"/>
                    <w:rPr>
                      <w:rFonts w:ascii="Times New Roman" w:eastAsia="Times New Roman" w:hAnsi="Times New Roman" w:cs="Times New Roman"/>
                    </w:rPr>
                  </w:pPr>
                  <w:r w:rsidRPr="00AB5BC4">
                    <w:rPr>
                      <w:rFonts w:ascii="Times New Roman" w:eastAsia="Times New Roman" w:hAnsi="Times New Roman" w:cs="Times New Roman"/>
                    </w:rPr>
                    <w:t>Методи навчання</w:t>
                  </w:r>
                </w:p>
              </w:tc>
              <w:tc>
                <w:tcPr>
                  <w:tcW w:w="1843" w:type="dxa"/>
                </w:tcPr>
                <w:p w:rsidR="001500CE" w:rsidRPr="00AB5BC4" w:rsidRDefault="001500CE" w:rsidP="001500CE">
                  <w:pPr>
                    <w:pStyle w:val="Default"/>
                    <w:rPr>
                      <w:rFonts w:ascii="Times New Roman" w:eastAsia="Times New Roman" w:hAnsi="Times New Roman" w:cs="Times New Roman"/>
                    </w:rPr>
                  </w:pPr>
                  <w:r w:rsidRPr="00AB5BC4">
                    <w:rPr>
                      <w:rFonts w:ascii="Times New Roman" w:eastAsia="Times New Roman" w:hAnsi="Times New Roman" w:cs="Times New Roman"/>
                    </w:rPr>
                    <w:t>Форми оцінювання</w:t>
                  </w:r>
                </w:p>
              </w:tc>
            </w:tr>
            <w:tr w:rsidR="001500CE" w:rsidRPr="00AB5BC4" w:rsidTr="001500CE">
              <w:tc>
                <w:tcPr>
                  <w:tcW w:w="5665" w:type="dxa"/>
                </w:tcPr>
                <w:p w:rsidR="001500CE" w:rsidRPr="00AB5BC4" w:rsidRDefault="001500CE" w:rsidP="001500CE">
                  <w:pPr>
                    <w:pStyle w:val="af0"/>
                    <w:spacing w:before="0" w:after="120"/>
                    <w:jc w:val="both"/>
                  </w:pPr>
                  <w:r w:rsidRPr="00AB5BC4">
                    <w:t>ПРН-4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</w:t>
                  </w:r>
                  <w:r w:rsidRPr="00AB5BC4">
                    <w:lastRenderedPageBreak/>
                    <w:t>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            </w:r>
                </w:p>
                <w:p w:rsidR="001500CE" w:rsidRPr="00AB5BC4" w:rsidRDefault="001500CE" w:rsidP="001500CE">
                  <w:pPr>
                    <w:pStyle w:val="af0"/>
                    <w:spacing w:before="0" w:after="120"/>
                    <w:jc w:val="both"/>
                  </w:pPr>
                  <w:r w:rsidRPr="00AB5BC4">
                    <w:t xml:space="preserve">ПРН-5 Швидко знаходити потрібну інформацію, обробляти й аналізувати її, оцінювати за достовірністю та </w:t>
                  </w:r>
                  <w:proofErr w:type="spellStart"/>
                  <w:r w:rsidRPr="00AB5BC4">
                    <w:t>релевантністю</w:t>
                  </w:r>
                  <w:proofErr w:type="spellEnd"/>
                  <w:r w:rsidRPr="00AB5BC4">
                    <w:t>, аналізувати зібрану й оброблену інформацію про стан міжнародних відносин, зовнішньої політики України та інших держав, складати аналітичні довідки, звіти й інші форми представлення результатів аналізу з правильним оформленням посилань на норми міжнародного та національного (українського та закордонного) права.</w:t>
                  </w:r>
                </w:p>
                <w:p w:rsidR="001500CE" w:rsidRPr="00AB5BC4" w:rsidRDefault="001500CE" w:rsidP="001500CE">
                  <w:pPr>
                    <w:pStyle w:val="af0"/>
                    <w:spacing w:before="0" w:after="120"/>
                    <w:jc w:val="both"/>
                  </w:pPr>
                  <w:r w:rsidRPr="00AB5BC4">
                    <w:t>ПРН-6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      </w:r>
                </w:p>
                <w:p w:rsidR="001500CE" w:rsidRPr="00AB5BC4" w:rsidRDefault="001500CE" w:rsidP="001500CE">
                  <w:pPr>
                    <w:pStyle w:val="af0"/>
                    <w:spacing w:before="0" w:after="120"/>
                    <w:jc w:val="both"/>
                  </w:pPr>
                  <w:r w:rsidRPr="00AB5BC4">
                    <w:t>ПРН-17 Здійснювати  наукові дослідження з актуальних питань теорії та практики міжнародного права, формулювати новизну таких досліджень, публікувати їх результати в наукових фахових виданнях, а також захищати власні розробки на відповідному рівні, беззастережно керуючись при цьому нормами наукової етики й академічної доброчесності.</w:t>
                  </w:r>
                </w:p>
              </w:tc>
              <w:tc>
                <w:tcPr>
                  <w:tcW w:w="1701" w:type="dxa"/>
                </w:tcPr>
                <w:p w:rsidR="001500CE" w:rsidRPr="00AB5BC4" w:rsidRDefault="002D7E78" w:rsidP="00AB5BC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B5BC4">
                    <w:rPr>
                      <w:rFonts w:ascii="Times New Roman" w:hAnsi="Times New Roman" w:cs="Times New Roman"/>
                    </w:rPr>
                    <w:lastRenderedPageBreak/>
                    <w:t xml:space="preserve">лекційні заняття, семінари, презентації, </w:t>
                  </w:r>
                  <w:r w:rsidRPr="00AB5BC4">
                    <w:rPr>
                      <w:rFonts w:ascii="Times New Roman" w:hAnsi="Times New Roman" w:cs="Times New Roman"/>
                    </w:rPr>
                    <w:lastRenderedPageBreak/>
                    <w:t>самонавчання, проблемно-пошукові, розбір конкретних ситуацій, семінари-дискусії, консультації.</w:t>
                  </w:r>
                </w:p>
              </w:tc>
              <w:tc>
                <w:tcPr>
                  <w:tcW w:w="1843" w:type="dxa"/>
                </w:tcPr>
                <w:p w:rsidR="001500CE" w:rsidRPr="00AB5BC4" w:rsidRDefault="001500CE" w:rsidP="00AB5BC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B5BC4">
                    <w:rPr>
                      <w:rFonts w:ascii="Times New Roman" w:hAnsi="Times New Roman" w:cs="Times New Roman"/>
                    </w:rPr>
                    <w:lastRenderedPageBreak/>
                    <w:t xml:space="preserve">усне опитування під час практичних занять, </w:t>
                  </w:r>
                  <w:r w:rsidRPr="00AB5BC4">
                    <w:rPr>
                      <w:rFonts w:ascii="Times New Roman" w:hAnsi="Times New Roman" w:cs="Times New Roman"/>
                    </w:rPr>
                    <w:lastRenderedPageBreak/>
                    <w:t xml:space="preserve">письмове опитування (контрольної роботи у вигляді тестових завдань та відкритих питань) підсумковий контроль – </w:t>
                  </w:r>
                  <w:r w:rsidR="00425CE8" w:rsidRPr="00AB5BC4">
                    <w:rPr>
                      <w:rFonts w:ascii="Times New Roman" w:hAnsi="Times New Roman" w:cs="Times New Roman"/>
                    </w:rPr>
                    <w:t>екзамен</w:t>
                  </w:r>
                </w:p>
              </w:tc>
            </w:tr>
          </w:tbl>
          <w:p w:rsidR="001500CE" w:rsidRPr="00AB5BC4" w:rsidRDefault="001500CE" w:rsidP="007F7EB0">
            <w:pPr>
              <w:autoSpaceDE w:val="0"/>
              <w:autoSpaceDN w:val="0"/>
              <w:adjustRightInd w:val="0"/>
              <w:ind w:firstLine="142"/>
              <w:jc w:val="both"/>
            </w:pPr>
          </w:p>
          <w:p w:rsidR="007F7EB0" w:rsidRPr="00AB5BC4" w:rsidRDefault="007F7EB0" w:rsidP="007F7EB0">
            <w:pPr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У результаті вивчення курсу студенти повинні</w:t>
            </w:r>
          </w:p>
          <w:p w:rsidR="00345D26" w:rsidRPr="00AB5BC4" w:rsidRDefault="00345D26" w:rsidP="00345D26">
            <w:pPr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i/>
                <w:lang w:val="uk-UA"/>
              </w:rPr>
              <w:t>знати</w:t>
            </w:r>
            <w:r w:rsidRPr="00AB5BC4">
              <w:rPr>
                <w:lang w:val="uk-UA"/>
              </w:rPr>
              <w:t>: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історію та перспективи розвитку інформаційно-аналітичної діяльності в міжнародних відносинах;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основні поняття і термінологію, що використовуються в міжнародній інформаційно-аналітичній діяльності;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методологію, сучасні тенденції та актуальними проблеми інформаційно-аналітичної діяльності в міжнародних відносинах;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структуру та правила доступу до міжнародних інформаційних ресурсів;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джерела та методи пошуку зовнішньополітичної інформації, основи системної методології та методи підготовки інформаційно-аналітичних документів;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структуру, апаратне та програмне забезпечення, принципи роботи в міжнародних інформаційно-аналітичних системах та мережах.</w:t>
            </w:r>
          </w:p>
          <w:p w:rsidR="00345D26" w:rsidRPr="00AB5BC4" w:rsidRDefault="00345D26" w:rsidP="00345D26">
            <w:p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</w:p>
          <w:p w:rsidR="00345D26" w:rsidRPr="00AB5BC4" w:rsidRDefault="00345D26" w:rsidP="00345D26">
            <w:pPr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i/>
                <w:lang w:val="uk-UA"/>
              </w:rPr>
              <w:t>уміти</w:t>
            </w:r>
            <w:r w:rsidRPr="00AB5BC4">
              <w:rPr>
                <w:lang w:val="uk-UA"/>
              </w:rPr>
              <w:t>: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збирати та систематизувати міжнародну політичну інформацію;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орієнтуватись у сучасних міжнародних політичних процесах, вирішення інформаційно-аналітичних завдань професійної діяльності.;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аналізувати досліджувану міжнародну інформацію, використовуючи свої знання про її типи й особливо</w:t>
            </w:r>
            <w:r w:rsidRPr="00AB5BC4">
              <w:rPr>
                <w:lang w:val="uk-UA"/>
              </w:rPr>
              <w:t>с</w:t>
            </w:r>
            <w:r w:rsidRPr="00AB5BC4">
              <w:rPr>
                <w:lang w:val="uk-UA"/>
              </w:rPr>
              <w:t>ті;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ставити загальну задачу обробки міжнародних даних, виходячи з мети дослідження;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виконувати первинне аналітичне опрацювання документів;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lastRenderedPageBreak/>
              <w:t>виконувати пошук міжнародної інформації в глобальних та локальних комп'ютерних мережах;</w:t>
            </w:r>
          </w:p>
          <w:p w:rsidR="00345D26" w:rsidRPr="00AB5BC4" w:rsidRDefault="00345D26" w:rsidP="00345D26">
            <w:pPr>
              <w:numPr>
                <w:ilvl w:val="0"/>
                <w:numId w:val="21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на основі набутих знань про структуру та призначення апаратного і програмного забезпечення самостійно освоювати нові інформаційно-аналітичні технології.</w:t>
            </w:r>
          </w:p>
          <w:p w:rsidR="002A68A0" w:rsidRPr="00AB5BC4" w:rsidRDefault="002A68A0" w:rsidP="004F169E">
            <w:pPr>
              <w:jc w:val="both"/>
              <w:rPr>
                <w:lang w:val="uk-UA"/>
              </w:rPr>
            </w:pP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p w:rsidR="002F3CE8" w:rsidRPr="00AB5BC4" w:rsidRDefault="00A961F4" w:rsidP="00AC791E">
            <w:pPr>
              <w:spacing w:before="120" w:after="120"/>
              <w:jc w:val="center"/>
              <w:rPr>
                <w:b/>
                <w:lang w:val="uk-UA"/>
              </w:rPr>
            </w:pPr>
            <w:r w:rsidRPr="00AB5BC4">
              <w:rPr>
                <w:b/>
                <w:lang w:val="uk-UA"/>
              </w:rPr>
              <w:lastRenderedPageBreak/>
              <w:t>4</w:t>
            </w:r>
            <w:r w:rsidR="002F3CE8" w:rsidRPr="00AB5BC4">
              <w:rPr>
                <w:b/>
                <w:lang w:val="uk-UA"/>
              </w:rPr>
              <w:t xml:space="preserve">. Організація навчання 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567"/>
              <w:gridCol w:w="607"/>
              <w:gridCol w:w="527"/>
              <w:gridCol w:w="545"/>
              <w:gridCol w:w="716"/>
              <w:gridCol w:w="709"/>
              <w:gridCol w:w="709"/>
              <w:gridCol w:w="614"/>
            </w:tblGrid>
            <w:tr w:rsidR="00694305" w:rsidRPr="00AB5BC4" w:rsidTr="001034F4">
              <w:trPr>
                <w:cantSplit/>
                <w:trHeight w:val="227"/>
              </w:trPr>
              <w:tc>
                <w:tcPr>
                  <w:tcW w:w="4106" w:type="dxa"/>
                  <w:vMerge w:val="restart"/>
                  <w:vAlign w:val="center"/>
                </w:tcPr>
                <w:p w:rsidR="00694305" w:rsidRPr="00AB5BC4" w:rsidRDefault="00694305" w:rsidP="002E1FA8">
                  <w:pPr>
                    <w:ind w:firstLine="171"/>
                    <w:rPr>
                      <w:lang w:val="uk-UA"/>
                    </w:rPr>
                  </w:pPr>
                  <w:r w:rsidRPr="00AB5BC4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4994" w:type="dxa"/>
                  <w:gridSpan w:val="8"/>
                  <w:vAlign w:val="center"/>
                </w:tcPr>
                <w:p w:rsidR="00694305" w:rsidRPr="00AB5BC4" w:rsidRDefault="00694305" w:rsidP="00AB5BC4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694305" w:rsidRPr="00AB5BC4" w:rsidTr="001034F4">
              <w:trPr>
                <w:cantSplit/>
                <w:trHeight w:val="157"/>
              </w:trPr>
              <w:tc>
                <w:tcPr>
                  <w:tcW w:w="4106" w:type="dxa"/>
                  <w:vMerge/>
                  <w:vAlign w:val="center"/>
                </w:tcPr>
                <w:p w:rsidR="00694305" w:rsidRPr="00AB5BC4" w:rsidRDefault="00694305" w:rsidP="00694305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:rsidR="00694305" w:rsidRPr="00AB5BC4" w:rsidRDefault="00694305" w:rsidP="001034F4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2748" w:type="dxa"/>
                  <w:gridSpan w:val="4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заочна форма</w:t>
                  </w:r>
                </w:p>
              </w:tc>
            </w:tr>
            <w:tr w:rsidR="00694305" w:rsidRPr="00AB5BC4" w:rsidTr="001034F4">
              <w:trPr>
                <w:cantSplit/>
                <w:trHeight w:val="227"/>
              </w:trPr>
              <w:tc>
                <w:tcPr>
                  <w:tcW w:w="4106" w:type="dxa"/>
                  <w:vMerge/>
                </w:tcPr>
                <w:p w:rsidR="00694305" w:rsidRPr="00AB5BC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694305" w:rsidRPr="00AB5BC4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1679" w:type="dxa"/>
                  <w:gridSpan w:val="3"/>
                  <w:vAlign w:val="center"/>
                </w:tcPr>
                <w:p w:rsidR="00694305" w:rsidRPr="00AB5BC4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у тому числі</w:t>
                  </w:r>
                </w:p>
              </w:tc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:rsidR="00694305" w:rsidRPr="00AB5BC4" w:rsidRDefault="00AB5BC4" w:rsidP="00694305">
                  <w:pPr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2032" w:type="dxa"/>
                  <w:gridSpan w:val="3"/>
                  <w:vAlign w:val="center"/>
                </w:tcPr>
                <w:p w:rsidR="00694305" w:rsidRPr="00AB5BC4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у тому числі</w:t>
                  </w:r>
                </w:p>
              </w:tc>
            </w:tr>
            <w:tr w:rsidR="00694305" w:rsidRPr="00AB5BC4" w:rsidTr="005F646E">
              <w:trPr>
                <w:cantSplit/>
                <w:trHeight w:val="489"/>
              </w:trPr>
              <w:tc>
                <w:tcPr>
                  <w:tcW w:w="4106" w:type="dxa"/>
                  <w:vMerge/>
                </w:tcPr>
                <w:p w:rsidR="00694305" w:rsidRPr="00AB5BC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94305" w:rsidRPr="00AB5BC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07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bCs/>
                      <w:lang w:val="uk-UA"/>
                    </w:rPr>
                  </w:pPr>
                  <w:r w:rsidRPr="00AB5BC4">
                    <w:rPr>
                      <w:w w:val="106"/>
                      <w:lang w:val="uk-UA"/>
                    </w:rPr>
                    <w:t>Л.</w:t>
                  </w:r>
                </w:p>
              </w:tc>
              <w:tc>
                <w:tcPr>
                  <w:tcW w:w="527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  <w:r w:rsidRPr="00AB5BC4">
                    <w:rPr>
                      <w:w w:val="106"/>
                      <w:lang w:val="uk-UA"/>
                    </w:rPr>
                    <w:t>С.</w:t>
                  </w:r>
                </w:p>
              </w:tc>
              <w:tc>
                <w:tcPr>
                  <w:tcW w:w="545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  <w:proofErr w:type="spellStart"/>
                  <w:r w:rsidRPr="00AB5BC4">
                    <w:rPr>
                      <w:w w:val="106"/>
                      <w:lang w:val="uk-UA"/>
                    </w:rPr>
                    <w:t>С.р</w:t>
                  </w:r>
                  <w:proofErr w:type="spellEnd"/>
                  <w:r w:rsidRPr="00AB5BC4">
                    <w:rPr>
                      <w:w w:val="106"/>
                      <w:lang w:val="uk-UA"/>
                    </w:rPr>
                    <w:t>.</w:t>
                  </w:r>
                </w:p>
              </w:tc>
              <w:tc>
                <w:tcPr>
                  <w:tcW w:w="716" w:type="dxa"/>
                  <w:vMerge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  <w:r w:rsidRPr="00AB5BC4">
                    <w:rPr>
                      <w:w w:val="106"/>
                      <w:lang w:val="uk-UA"/>
                    </w:rPr>
                    <w:t>Л.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  <w:r w:rsidRPr="00AB5BC4">
                    <w:rPr>
                      <w:w w:val="106"/>
                      <w:lang w:val="uk-UA"/>
                    </w:rPr>
                    <w:t>С.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AB5BC4" w:rsidRDefault="00694305" w:rsidP="00694305">
                  <w:pPr>
                    <w:jc w:val="center"/>
                    <w:rPr>
                      <w:w w:val="106"/>
                      <w:lang w:val="uk-UA"/>
                    </w:rPr>
                  </w:pPr>
                  <w:proofErr w:type="spellStart"/>
                  <w:r w:rsidRPr="00AB5BC4">
                    <w:rPr>
                      <w:w w:val="106"/>
                      <w:lang w:val="uk-UA"/>
                    </w:rPr>
                    <w:t>С.р</w:t>
                  </w:r>
                  <w:proofErr w:type="spellEnd"/>
                  <w:r w:rsidRPr="00AB5BC4">
                    <w:rPr>
                      <w:w w:val="106"/>
                      <w:lang w:val="uk-UA"/>
                    </w:rPr>
                    <w:t>.</w:t>
                  </w:r>
                </w:p>
              </w:tc>
            </w:tr>
            <w:tr w:rsidR="00E853C4" w:rsidRPr="00AB5BC4" w:rsidTr="00775678">
              <w:trPr>
                <w:cantSplit/>
                <w:trHeight w:val="531"/>
              </w:trPr>
              <w:tc>
                <w:tcPr>
                  <w:tcW w:w="4106" w:type="dxa"/>
                  <w:vAlign w:val="center"/>
                </w:tcPr>
                <w:p w:rsidR="00E853C4" w:rsidRPr="00AB5BC4" w:rsidRDefault="00E853C4" w:rsidP="00AB5BC4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1. Основні положення інформаційно-аналітичної роботи в галузі міжнародних відносин.</w:t>
                  </w:r>
                </w:p>
              </w:tc>
              <w:tc>
                <w:tcPr>
                  <w:tcW w:w="567" w:type="dxa"/>
                  <w:vAlign w:val="center"/>
                </w:tcPr>
                <w:p w:rsidR="00E853C4" w:rsidRPr="00AB5BC4" w:rsidRDefault="00775678" w:rsidP="00694305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E853C4" w:rsidRPr="00AB5BC4" w:rsidRDefault="00E853C4" w:rsidP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E853C4" w:rsidRPr="00AB5BC4" w:rsidRDefault="00E853C4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E853C4" w:rsidRPr="00AB5BC4" w:rsidRDefault="00E853C4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2. Зміст інформаційно-аналітичної роботи.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 w:rsidP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3. Методи і засоби пошуку, збирання, отримання та оцінки інформації.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 w:rsidP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4. Загальні засади аналітичної діяльності.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 w:rsidP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E853C4" w:rsidRPr="00AB5BC4" w:rsidTr="00C3644C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E853C4" w:rsidRPr="00AB5BC4" w:rsidRDefault="00E853C4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5. Основні етапи і принципи інформаційно-аналітичної діяльності.</w:t>
                  </w:r>
                </w:p>
              </w:tc>
              <w:tc>
                <w:tcPr>
                  <w:tcW w:w="567" w:type="dxa"/>
                  <w:vAlign w:val="center"/>
                </w:tcPr>
                <w:p w:rsidR="00E853C4" w:rsidRPr="00AB5BC4" w:rsidRDefault="00E853C4" w:rsidP="00C3644C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</w:tcPr>
                <w:p w:rsidR="00E853C4" w:rsidRPr="00AB5BC4" w:rsidRDefault="00E853C4" w:rsidP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E853C4" w:rsidRPr="00AB5BC4" w:rsidRDefault="00E853C4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E853C4" w:rsidRPr="00AB5BC4" w:rsidRDefault="00E853C4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853C4" w:rsidRPr="00AB5BC4" w:rsidRDefault="00E853C4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CE67EA" w:rsidRPr="00AB5BC4" w:rsidTr="00C3644C">
              <w:trPr>
                <w:cantSplit/>
                <w:trHeight w:val="283"/>
              </w:trPr>
              <w:tc>
                <w:tcPr>
                  <w:tcW w:w="4106" w:type="dxa"/>
                </w:tcPr>
                <w:p w:rsidR="00CE67EA" w:rsidRPr="00AB5BC4" w:rsidRDefault="00CE67EA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6. Методика складання інформаційного документу.</w:t>
                  </w:r>
                </w:p>
              </w:tc>
              <w:tc>
                <w:tcPr>
                  <w:tcW w:w="567" w:type="dxa"/>
                  <w:vAlign w:val="center"/>
                </w:tcPr>
                <w:p w:rsidR="00CE67EA" w:rsidRPr="00AB5BC4" w:rsidRDefault="00CE67EA" w:rsidP="00C3644C">
                  <w:pPr>
                    <w:jc w:val="both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CE67EA" w:rsidRPr="00AB5BC4" w:rsidTr="000434DB">
              <w:trPr>
                <w:cantSplit/>
                <w:trHeight w:val="283"/>
              </w:trPr>
              <w:tc>
                <w:tcPr>
                  <w:tcW w:w="4106" w:type="dxa"/>
                </w:tcPr>
                <w:p w:rsidR="00CE67EA" w:rsidRPr="00AB5BC4" w:rsidRDefault="00CE67EA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7. Особливості роботи співробітника інформаційно-аналітичного підрозділу установи (організації, корпорації).</w:t>
                  </w:r>
                </w:p>
              </w:tc>
              <w:tc>
                <w:tcPr>
                  <w:tcW w:w="567" w:type="dxa"/>
                </w:tcPr>
                <w:p w:rsidR="00CE67EA" w:rsidRPr="00AB5BC4" w:rsidRDefault="00775678" w:rsidP="000434DB">
                  <w:pPr>
                    <w:jc w:val="center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:rsidR="00CE67EA" w:rsidRPr="00AB5BC4" w:rsidRDefault="00CE67EA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CE67EA" w:rsidRPr="00AB5BC4" w:rsidRDefault="00CE67E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334"/>
              </w:trPr>
              <w:tc>
                <w:tcPr>
                  <w:tcW w:w="4106" w:type="dxa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8. Методика розробки аналітичних прогнозів в галузі міжнародних відносин.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285"/>
              </w:trPr>
              <w:tc>
                <w:tcPr>
                  <w:tcW w:w="4106" w:type="dxa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 xml:space="preserve">Тема 9. Інформаційно-аналітична робота в закордонних установах. 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775678" w:rsidRPr="00AB5BC4" w:rsidTr="00775678">
              <w:trPr>
                <w:cantSplit/>
                <w:trHeight w:val="321"/>
              </w:trPr>
              <w:tc>
                <w:tcPr>
                  <w:tcW w:w="4106" w:type="dxa"/>
                </w:tcPr>
                <w:p w:rsidR="00775678" w:rsidRPr="00AB5BC4" w:rsidRDefault="00775678" w:rsidP="00615F8D">
                  <w:pPr>
                    <w:ind w:left="171"/>
                    <w:rPr>
                      <w:lang w:val="uk-UA"/>
                    </w:rPr>
                  </w:pPr>
                  <w:r w:rsidRPr="00AB5BC4">
                    <w:rPr>
                      <w:lang w:val="uk-UA"/>
                    </w:rPr>
                    <w:t>Тема 10. Чинники, що визначають стан держави та її положення на світовій арені. Міжнародна іміджева інформація. Технології PR у зовнішній політиці.</w:t>
                  </w:r>
                </w:p>
              </w:tc>
              <w:tc>
                <w:tcPr>
                  <w:tcW w:w="567" w:type="dxa"/>
                </w:tcPr>
                <w:p w:rsidR="00775678" w:rsidRPr="00AB5BC4" w:rsidRDefault="00775678">
                  <w:r w:rsidRPr="00AB5BC4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:rsidR="00775678" w:rsidRPr="00AB5BC4" w:rsidRDefault="00775678">
                  <w:r w:rsidRPr="00AB5BC4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775678" w:rsidRPr="00AB5BC4" w:rsidRDefault="00775678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94305" w:rsidRPr="00AB5BC4" w:rsidTr="005F646E">
              <w:trPr>
                <w:cantSplit/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694305" w:rsidP="00694305">
                  <w:pPr>
                    <w:ind w:firstLine="709"/>
                    <w:jc w:val="both"/>
                    <w:rPr>
                      <w:b/>
                      <w:bCs/>
                      <w:lang w:val="uk-UA"/>
                    </w:rPr>
                  </w:pPr>
                  <w:r w:rsidRPr="00AB5BC4">
                    <w:rPr>
                      <w:b/>
                      <w:bCs/>
                      <w:lang w:val="uk-UA"/>
                    </w:rPr>
                    <w:t>Усього годин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4D7F78" w:rsidP="00694305">
                  <w:pPr>
                    <w:jc w:val="both"/>
                    <w:rPr>
                      <w:b/>
                      <w:lang w:val="uk-UA"/>
                    </w:rPr>
                  </w:pPr>
                  <w:r w:rsidRPr="00AB5BC4">
                    <w:rPr>
                      <w:b/>
                      <w:lang w:val="uk-UA"/>
                    </w:rPr>
                    <w:t>9</w:t>
                  </w:r>
                  <w:r w:rsidR="00694305" w:rsidRPr="00AB5BC4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1A6857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AB5BC4">
                    <w:rPr>
                      <w:b/>
                      <w:w w:val="106"/>
                      <w:lang w:val="uk-UA"/>
                    </w:rPr>
                    <w:t>16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1A6857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AB5BC4">
                    <w:rPr>
                      <w:b/>
                      <w:w w:val="106"/>
                      <w:lang w:val="uk-UA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B95A6C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AB5BC4">
                    <w:rPr>
                      <w:b/>
                      <w:w w:val="106"/>
                      <w:lang w:val="uk-UA"/>
                    </w:rPr>
                    <w:t>6</w:t>
                  </w:r>
                  <w:r w:rsidR="00694305" w:rsidRPr="00AB5BC4">
                    <w:rPr>
                      <w:b/>
                      <w:w w:val="106"/>
                      <w:lang w:val="uk-UA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AB5BC4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</w:tr>
          </w:tbl>
          <w:p w:rsidR="00CC77C3" w:rsidRPr="00AB5BC4" w:rsidRDefault="00CC77C3" w:rsidP="00C3644C">
            <w:pPr>
              <w:rPr>
                <w:lang w:val="uk-UA"/>
              </w:rPr>
            </w:pP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p w:rsidR="001D4C76" w:rsidRPr="00AB5BC4" w:rsidRDefault="001D4C76" w:rsidP="004656F2">
            <w:pPr>
              <w:jc w:val="center"/>
              <w:rPr>
                <w:b/>
                <w:lang w:val="uk-UA"/>
              </w:rPr>
            </w:pPr>
          </w:p>
          <w:p w:rsidR="001D4C76" w:rsidRPr="00AB5BC4" w:rsidRDefault="001D4C76" w:rsidP="00B57F7B">
            <w:pPr>
              <w:jc w:val="center"/>
              <w:rPr>
                <w:lang w:val="uk-UA"/>
              </w:rPr>
            </w:pPr>
            <w:r w:rsidRPr="00AB5BC4">
              <w:rPr>
                <w:b/>
                <w:lang w:val="uk-UA"/>
              </w:rPr>
              <w:t>5. Система оцінювання навчальної дисципліни</w:t>
            </w:r>
          </w:p>
          <w:p w:rsidR="00B57F7B" w:rsidRPr="00AB5BC4" w:rsidRDefault="00B57F7B" w:rsidP="00B57F7B">
            <w:pPr>
              <w:jc w:val="center"/>
              <w:rPr>
                <w:lang w:val="uk-UA"/>
              </w:rPr>
            </w:pP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Прийом і консультації по виконанню завдань щодо СРС проводяться викладачем згідно встановленого графіку. </w:t>
            </w: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Завдання СРС рахуються виконаними, якщо: </w:t>
            </w: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>- виконані і здані в зазначені викладачем строки;</w:t>
            </w: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 - повністю виконані (розкривають тему завдання); </w:t>
            </w: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- не мають логічних і розрахункових помилок; - виконані студентом самостійно. </w:t>
            </w:r>
          </w:p>
          <w:p w:rsidR="001D4C76" w:rsidRPr="00AB5BC4" w:rsidRDefault="001D4C76" w:rsidP="001D4C76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При умові невиконання однієї із зазначених умов, кількість балів знижується на 1 бал. При умові невиконання і відсутності завдання оцінюється 0 балами. Студент </w:t>
            </w:r>
            <w:r w:rsidRPr="00AB5BC4">
              <w:rPr>
                <w:lang w:val="uk-UA"/>
              </w:rPr>
              <w:lastRenderedPageBreak/>
              <w:t>зобов'язаний виконати всі завдання. Модулі проводяться викладачем у вигляді тестування або співбесіди з відкритими питаннями..</w:t>
            </w:r>
          </w:p>
          <w:p w:rsidR="001D4C76" w:rsidRPr="00AB5BC4" w:rsidRDefault="001D4C76" w:rsidP="001D4C76">
            <w:pPr>
              <w:rPr>
                <w:lang w:val="uk-UA"/>
              </w:rPr>
            </w:pPr>
          </w:p>
          <w:p w:rsidR="008C149F" w:rsidRPr="00AB5BC4" w:rsidRDefault="008C149F" w:rsidP="008C149F">
            <w:pPr>
              <w:ind w:firstLine="709"/>
              <w:jc w:val="both"/>
              <w:rPr>
                <w:lang w:val="uk-UA"/>
              </w:rPr>
            </w:pPr>
            <w:r w:rsidRPr="00AB5BC4">
              <w:rPr>
                <w:b/>
                <w:lang w:val="uk-UA"/>
              </w:rPr>
              <w:t>Шкала оцінювання</w:t>
            </w:r>
            <w:r w:rsidRPr="00AB5BC4">
              <w:rPr>
                <w:lang w:val="uk-UA"/>
              </w:rPr>
      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      </w:r>
            <w:r w:rsidRPr="00AB5BC4">
              <w:rPr>
                <w:lang w:val="en-US"/>
              </w:rPr>
              <w:t>ECTS</w:t>
            </w:r>
            <w:r w:rsidRPr="00AB5BC4">
              <w:t xml:space="preserve">, </w:t>
            </w:r>
            <w:proofErr w:type="spellStart"/>
            <w:r w:rsidRPr="00AB5BC4">
              <w:t>відповідно</w:t>
            </w:r>
            <w:proofErr w:type="spellEnd"/>
            <w:r w:rsidRPr="00AB5BC4">
              <w:t xml:space="preserve"> до</w:t>
            </w:r>
            <w:r w:rsidRPr="00AB5BC4">
              <w:rPr>
                <w:lang w:val="uk-UA"/>
              </w:rPr>
              <w:t xml:space="preserve"> Положення про організацію освітнього процес</w:t>
            </w:r>
            <w:r w:rsidRPr="00AB5BC4">
              <w:t xml:space="preserve">у в </w:t>
            </w:r>
            <w:proofErr w:type="spellStart"/>
            <w:r w:rsidRPr="00AB5BC4">
              <w:t>Академії</w:t>
            </w:r>
            <w:proofErr w:type="spellEnd"/>
            <w:r w:rsidRPr="00AB5BC4">
              <w:t xml:space="preserve"> </w:t>
            </w:r>
            <w:proofErr w:type="spellStart"/>
            <w:r w:rsidRPr="00AB5BC4">
              <w:t>адвокатури</w:t>
            </w:r>
            <w:proofErr w:type="spellEnd"/>
            <w:r w:rsidRPr="00AB5BC4">
              <w:t xml:space="preserve"> </w:t>
            </w:r>
            <w:proofErr w:type="spellStart"/>
            <w:r w:rsidRPr="00AB5BC4">
              <w:t>України</w:t>
            </w:r>
            <w:proofErr w:type="spellEnd"/>
            <w:r w:rsidRPr="00AB5BC4">
              <w:rPr>
                <w:lang w:val="uk-UA"/>
              </w:rPr>
              <w:t>.</w:t>
            </w:r>
          </w:p>
          <w:p w:rsidR="00425CE8" w:rsidRPr="00AB5BC4" w:rsidRDefault="008C149F" w:rsidP="000C65DB">
            <w:pPr>
              <w:adjustRightInd w:val="0"/>
              <w:ind w:firstLine="709"/>
              <w:jc w:val="both"/>
              <w:rPr>
                <w:lang w:val="uk-UA"/>
              </w:rPr>
            </w:pPr>
            <w:r w:rsidRPr="00AB5BC4">
              <w:rPr>
                <w:b/>
                <w:lang w:val="uk-UA"/>
              </w:rPr>
              <w:t>Критерії оцінювання.</w:t>
            </w:r>
            <w:r w:rsidRPr="00AB5BC4">
              <w:rPr>
                <w:lang w:val="uk-UA"/>
              </w:rPr>
              <w:t xml:space="preserve"> Оцінювання здійснюється за стандартними критеріями, прийнятими в Академії</w:t>
            </w:r>
            <w:r w:rsidRPr="00AB5BC4">
              <w:t xml:space="preserve">, </w:t>
            </w:r>
            <w:proofErr w:type="spellStart"/>
            <w:r w:rsidRPr="00AB5BC4">
              <w:t>відповідно</w:t>
            </w:r>
            <w:proofErr w:type="spellEnd"/>
            <w:r w:rsidRPr="00AB5BC4">
              <w:t xml:space="preserve"> до</w:t>
            </w:r>
            <w:r w:rsidRPr="00AB5BC4">
              <w:rPr>
                <w:lang w:val="uk-UA"/>
              </w:rPr>
              <w:t xml:space="preserve"> Положення про організацію освітнього процес</w:t>
            </w:r>
            <w:r w:rsidRPr="00AB5BC4">
              <w:t xml:space="preserve">у в </w:t>
            </w:r>
            <w:proofErr w:type="spellStart"/>
            <w:r w:rsidRPr="00AB5BC4">
              <w:t>Академії</w:t>
            </w:r>
            <w:proofErr w:type="spellEnd"/>
            <w:r w:rsidRPr="00AB5BC4">
              <w:t xml:space="preserve"> </w:t>
            </w:r>
            <w:proofErr w:type="spellStart"/>
            <w:r w:rsidRPr="00AB5BC4">
              <w:t>адвокатури</w:t>
            </w:r>
            <w:proofErr w:type="spellEnd"/>
            <w:r w:rsidRPr="00AB5BC4">
              <w:t xml:space="preserve"> </w:t>
            </w:r>
            <w:proofErr w:type="spellStart"/>
            <w:r w:rsidRPr="00AB5BC4">
              <w:t>України</w:t>
            </w:r>
            <w:proofErr w:type="spellEnd"/>
            <w:r w:rsidRPr="00AB5BC4">
              <w:rPr>
                <w:lang w:val="uk-UA"/>
              </w:rPr>
              <w:t>.</w:t>
            </w:r>
          </w:p>
          <w:p w:rsidR="002F3CE8" w:rsidRPr="00AB5BC4" w:rsidRDefault="002F3CE8" w:rsidP="004656F2">
            <w:pPr>
              <w:jc w:val="center"/>
              <w:rPr>
                <w:lang w:val="uk-UA"/>
              </w:rPr>
            </w:pP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p w:rsidR="000C65DB" w:rsidRDefault="000C65DB" w:rsidP="000C65DB">
            <w:pPr>
              <w:autoSpaceDE w:val="0"/>
              <w:autoSpaceDN w:val="0"/>
              <w:adjustRightInd w:val="0"/>
              <w:ind w:firstLine="310"/>
              <w:jc w:val="center"/>
              <w:rPr>
                <w:rFonts w:eastAsia="TimesNewRomanPSMT"/>
                <w:b/>
                <w:lang w:val="uk-UA" w:eastAsia="en-US"/>
              </w:rPr>
            </w:pPr>
          </w:p>
          <w:p w:rsidR="000C65DB" w:rsidRPr="000C65DB" w:rsidRDefault="000C65DB" w:rsidP="000C65DB">
            <w:pPr>
              <w:autoSpaceDE w:val="0"/>
              <w:autoSpaceDN w:val="0"/>
              <w:adjustRightInd w:val="0"/>
              <w:ind w:firstLine="310"/>
              <w:jc w:val="center"/>
              <w:rPr>
                <w:rFonts w:eastAsia="TimesNewRomanPSMT"/>
                <w:b/>
                <w:lang w:val="uk-UA" w:eastAsia="en-US"/>
              </w:rPr>
            </w:pPr>
            <w:r w:rsidRPr="000C65DB">
              <w:rPr>
                <w:rFonts w:eastAsia="TimesNewRomanPSMT"/>
                <w:b/>
                <w:lang w:val="uk-UA" w:eastAsia="en-US"/>
              </w:rPr>
              <w:t>6. Політика навчальної дисципліни</w:t>
            </w:r>
          </w:p>
          <w:p w:rsidR="000C65DB" w:rsidRDefault="000C65DB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</w:p>
          <w:p w:rsidR="003A2FF0" w:rsidRPr="000C65DB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Cs/>
                <w:i/>
                <w:color w:val="000000"/>
                <w:lang w:val="uk-UA" w:eastAsia="uk-UA"/>
              </w:rPr>
            </w:pPr>
            <w:r w:rsidRPr="000C65DB">
              <w:rPr>
                <w:rFonts w:eastAsia="TimesNewRomanPSMT"/>
                <w:i/>
                <w:lang w:val="uk-UA" w:eastAsia="en-US"/>
              </w:rPr>
              <w:t>Семінарські заняття:</w:t>
            </w:r>
            <w:r w:rsidRPr="000C65DB">
              <w:rPr>
                <w:rFonts w:eastAsia="Calibri"/>
                <w:bCs/>
                <w:i/>
                <w:color w:val="000000"/>
                <w:lang w:val="uk-UA" w:eastAsia="uk-UA"/>
              </w:rPr>
              <w:t xml:space="preserve"> </w:t>
            </w:r>
          </w:p>
          <w:p w:rsidR="0023484F" w:rsidRPr="00AB5BC4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B5BC4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0C65DB" w:rsidRDefault="0046347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  <w:r w:rsidRPr="000C65DB">
              <w:rPr>
                <w:rFonts w:eastAsia="TimesNewRomanPSMT"/>
                <w:i/>
                <w:lang w:val="uk-UA" w:eastAsia="en-US"/>
              </w:rPr>
              <w:t>Самостійна робота</w:t>
            </w:r>
            <w:r w:rsidR="002F3CE8" w:rsidRPr="000C65DB">
              <w:rPr>
                <w:rFonts w:eastAsia="TimesNewRomanPSMT"/>
                <w:i/>
                <w:lang w:val="uk-UA" w:eastAsia="en-US"/>
              </w:rPr>
              <w:t>:</w:t>
            </w:r>
          </w:p>
          <w:p w:rsidR="0046347F" w:rsidRPr="00AB5BC4" w:rsidRDefault="0046347F" w:rsidP="0046347F">
            <w:pPr>
              <w:ind w:left="284"/>
              <w:jc w:val="both"/>
              <w:rPr>
                <w:lang w:val="uk-UA"/>
              </w:rPr>
            </w:pPr>
            <w:r w:rsidRPr="00AB5BC4">
              <w:rPr>
                <w:lang w:val="uk-UA"/>
              </w:rPr>
              <w:t xml:space="preserve">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      </w:r>
          </w:p>
          <w:p w:rsidR="002F3CE8" w:rsidRPr="000C65DB" w:rsidRDefault="002F3CE8" w:rsidP="004656F2">
            <w:pPr>
              <w:ind w:firstLine="310"/>
              <w:jc w:val="both"/>
              <w:rPr>
                <w:i/>
                <w:lang w:val="uk-UA"/>
              </w:rPr>
            </w:pPr>
            <w:r w:rsidRPr="000C65DB">
              <w:rPr>
                <w:rFonts w:eastAsia="TimesNewRomanPSMT"/>
                <w:i/>
                <w:lang w:val="uk-UA" w:eastAsia="en-US"/>
              </w:rPr>
              <w:t>Академічна доброчесність:</w:t>
            </w:r>
          </w:p>
          <w:p w:rsidR="00D816B9" w:rsidRPr="00AB5BC4" w:rsidRDefault="00D816B9" w:rsidP="0046347F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lang w:val="uk-UA" w:eastAsia="uk-UA"/>
              </w:rPr>
            </w:pPr>
            <w:r w:rsidRPr="00AB5BC4">
              <w:rPr>
                <w:rFonts w:eastAsia="Calibri"/>
                <w:color w:val="000000"/>
                <w:lang w:val="uk-UA" w:eastAsia="uk-UA"/>
              </w:rPr>
              <w:t>Очікується</w:t>
            </w:r>
            <w:r w:rsidR="0046347F" w:rsidRPr="00AB5BC4">
              <w:rPr>
                <w:rFonts w:eastAsia="Calibri"/>
                <w:color w:val="000000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AB5BC4">
              <w:rPr>
                <w:rFonts w:eastAsia="Calibri"/>
                <w:color w:val="000000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</w:t>
            </w:r>
            <w:proofErr w:type="spellStart"/>
            <w:r w:rsidRPr="00AB5BC4">
              <w:rPr>
                <w:rFonts w:eastAsia="Calibri"/>
                <w:color w:val="000000"/>
                <w:lang w:val="uk-UA" w:eastAsia="uk-UA"/>
              </w:rPr>
              <w:t>недоброчесності</w:t>
            </w:r>
            <w:proofErr w:type="spellEnd"/>
            <w:r w:rsidRPr="00AB5BC4">
              <w:rPr>
                <w:rFonts w:eastAsia="Calibri"/>
                <w:color w:val="000000"/>
                <w:lang w:val="uk-UA" w:eastAsia="uk-UA"/>
              </w:rPr>
              <w:t xml:space="preserve"> в </w:t>
            </w:r>
            <w:r w:rsidR="0046347F" w:rsidRPr="00AB5BC4">
              <w:rPr>
                <w:rFonts w:eastAsia="Calibri"/>
                <w:color w:val="000000"/>
                <w:lang w:val="uk-UA" w:eastAsia="uk-UA"/>
              </w:rPr>
              <w:t>науковій</w:t>
            </w:r>
            <w:r w:rsidRPr="00AB5BC4">
              <w:rPr>
                <w:rFonts w:eastAsia="Calibri"/>
                <w:color w:val="000000"/>
                <w:lang w:val="uk-UA" w:eastAsia="uk-UA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3A2FF0" w:rsidRPr="000C65DB" w:rsidRDefault="002F3CE8" w:rsidP="004656F2">
            <w:pPr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  <w:r w:rsidRPr="000C65DB">
              <w:rPr>
                <w:rFonts w:eastAsia="TimesNewRomanPSMT"/>
                <w:i/>
                <w:lang w:val="uk-UA" w:eastAsia="en-US"/>
              </w:rPr>
              <w:t>Відвідування занять</w:t>
            </w:r>
            <w:r w:rsidR="003A2FF0" w:rsidRPr="000C65DB">
              <w:rPr>
                <w:rFonts w:eastAsia="TimesNewRomanPSMT"/>
                <w:i/>
                <w:lang w:val="uk-UA" w:eastAsia="en-US"/>
              </w:rPr>
              <w:t xml:space="preserve">: </w:t>
            </w:r>
          </w:p>
          <w:p w:rsidR="00AF4701" w:rsidRPr="00AB5BC4" w:rsidRDefault="00CD1339" w:rsidP="00C3644C">
            <w:pPr>
              <w:ind w:left="284" w:firstLine="2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AB5BC4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AB5BC4">
              <w:rPr>
                <w:lang w:val="uk-UA"/>
              </w:rPr>
              <w:t>навчальної дисципліни</w:t>
            </w:r>
            <w:r w:rsidRPr="00AB5BC4">
              <w:rPr>
                <w:rFonts w:eastAsia="TimesNewRomanPSMT"/>
                <w:lang w:val="uk-UA" w:eastAsia="en-US"/>
              </w:rPr>
              <w:t>.</w:t>
            </w:r>
            <w:r w:rsidR="0046347F" w:rsidRPr="00AB5BC4">
              <w:rPr>
                <w:rFonts w:eastAsia="Calibri"/>
                <w:color w:val="000000"/>
                <w:lang w:val="uk-UA" w:eastAsia="uk-UA"/>
              </w:rPr>
              <w:t xml:space="preserve"> Студенти повинні</w:t>
            </w:r>
            <w:r w:rsidR="00D816B9" w:rsidRPr="00AB5BC4">
              <w:rPr>
                <w:rFonts w:eastAsia="Calibri"/>
                <w:color w:val="000000"/>
                <w:lang w:val="uk-UA" w:eastAsia="uk-UA"/>
              </w:rPr>
              <w:t xml:space="preserve">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</w:t>
            </w:r>
            <w:r w:rsidR="00595953" w:rsidRPr="00AB5BC4">
              <w:rPr>
                <w:rFonts w:eastAsia="Calibri"/>
                <w:color w:val="000000"/>
                <w:lang w:val="uk-UA" w:eastAsia="uk-UA"/>
              </w:rPr>
              <w:t>, які</w:t>
            </w:r>
            <w:r w:rsidR="00D816B9" w:rsidRPr="00AB5BC4">
              <w:rPr>
                <w:rFonts w:eastAsia="Calibri"/>
                <w:color w:val="000000"/>
                <w:lang w:val="uk-UA" w:eastAsia="uk-UA"/>
              </w:rPr>
              <w:t xml:space="preserve"> передбачені</w:t>
            </w:r>
            <w:r w:rsidR="005B6078" w:rsidRPr="00AB5BC4">
              <w:rPr>
                <w:rFonts w:eastAsia="Calibri"/>
                <w:color w:val="000000"/>
                <w:lang w:val="uk-UA" w:eastAsia="uk-UA"/>
              </w:rPr>
              <w:t xml:space="preserve"> програмою</w:t>
            </w:r>
            <w:r w:rsidR="00D816B9" w:rsidRPr="00AB5BC4">
              <w:rPr>
                <w:rFonts w:eastAsia="Calibri"/>
                <w:color w:val="000000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AB5BC4">
              <w:rPr>
                <w:rFonts w:eastAsia="Calibri"/>
                <w:color w:val="000000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AB5BC4">
              <w:rPr>
                <w:rFonts w:eastAsia="Calibri"/>
                <w:color w:val="000000"/>
                <w:lang w:val="uk-UA" w:eastAsia="uk-UA"/>
              </w:rPr>
              <w:t>. Терм</w:t>
            </w:r>
            <w:r w:rsidR="0046347F" w:rsidRPr="00AB5BC4">
              <w:rPr>
                <w:rFonts w:eastAsia="Calibri"/>
                <w:color w:val="000000"/>
                <w:lang w:val="uk-UA" w:eastAsia="uk-UA"/>
              </w:rPr>
              <w:t>ін відпрацювання – протягом одного тижня</w:t>
            </w:r>
            <w:r w:rsidR="00D816B9" w:rsidRPr="00AB5BC4">
              <w:rPr>
                <w:rFonts w:eastAsia="Calibri"/>
                <w:color w:val="000000"/>
                <w:lang w:val="uk-UA" w:eastAsia="uk-UA"/>
              </w:rPr>
              <w:t xml:space="preserve"> з моменту пропуску заняття. </w:t>
            </w:r>
          </w:p>
        </w:tc>
      </w:tr>
      <w:tr w:rsidR="002F3CE8" w:rsidRPr="00AB5BC4" w:rsidTr="004E4239">
        <w:tc>
          <w:tcPr>
            <w:tcW w:w="9606" w:type="dxa"/>
            <w:gridSpan w:val="2"/>
            <w:shd w:val="clear" w:color="auto" w:fill="auto"/>
          </w:tcPr>
          <w:p w:rsidR="000C65DB" w:rsidRDefault="000C65DB" w:rsidP="000C65DB">
            <w:pPr>
              <w:jc w:val="center"/>
              <w:rPr>
                <w:b/>
                <w:lang w:val="uk-UA"/>
              </w:rPr>
            </w:pPr>
          </w:p>
          <w:p w:rsidR="000C65DB" w:rsidRPr="000C65DB" w:rsidRDefault="000C65DB" w:rsidP="000C65DB">
            <w:pPr>
              <w:jc w:val="center"/>
              <w:rPr>
                <w:b/>
                <w:lang w:val="uk-UA"/>
              </w:rPr>
            </w:pPr>
            <w:r w:rsidRPr="000C65DB">
              <w:rPr>
                <w:b/>
                <w:lang w:val="uk-UA"/>
              </w:rPr>
              <w:t>7. Рекомендована література*</w:t>
            </w:r>
          </w:p>
          <w:p w:rsidR="000C65DB" w:rsidRDefault="000C65DB" w:rsidP="003A2FF0">
            <w:pPr>
              <w:rPr>
                <w:lang w:val="uk-UA"/>
              </w:rPr>
            </w:pPr>
          </w:p>
          <w:p w:rsidR="008C149F" w:rsidRPr="00AB5BC4" w:rsidRDefault="008C149F" w:rsidP="003A2FF0">
            <w:pPr>
              <w:rPr>
                <w:rFonts w:eastAsia="Calibri"/>
                <w:color w:val="000000"/>
                <w:lang w:val="uk-UA" w:eastAsia="uk-UA"/>
              </w:rPr>
            </w:pPr>
            <w:r w:rsidRPr="00AB5BC4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3A2FF0" w:rsidRPr="00AB5BC4" w:rsidRDefault="003A2FF0" w:rsidP="003A2FF0">
            <w:pPr>
              <w:rPr>
                <w:rFonts w:eastAsia="Calibri"/>
                <w:color w:val="000000"/>
                <w:lang w:val="uk-UA" w:eastAsia="uk-UA"/>
              </w:rPr>
            </w:pPr>
            <w:r w:rsidRPr="00AB5BC4">
              <w:rPr>
                <w:rFonts w:eastAsia="Calibri"/>
                <w:color w:val="000000"/>
                <w:lang w:val="uk-UA" w:eastAsia="uk-UA"/>
              </w:rPr>
              <w:t xml:space="preserve">*Студенти заохочуються до використання також й іншої літератури та джерел, яких немає серед рекомендованих. </w:t>
            </w:r>
          </w:p>
          <w:p w:rsidR="002F3CE8" w:rsidRPr="00AB5BC4" w:rsidRDefault="002F3CE8" w:rsidP="008C149F">
            <w:pPr>
              <w:pStyle w:val="a6"/>
              <w:tabs>
                <w:tab w:val="left" w:pos="900"/>
              </w:tabs>
              <w:spacing w:after="0"/>
              <w:jc w:val="both"/>
              <w:rPr>
                <w:lang w:val="uk-UA"/>
              </w:rPr>
            </w:pPr>
          </w:p>
        </w:tc>
      </w:tr>
    </w:tbl>
    <w:p w:rsidR="00EC6470" w:rsidRPr="00AB5BC4" w:rsidRDefault="00EC6470" w:rsidP="001D4C76">
      <w:pPr>
        <w:jc w:val="both"/>
        <w:rPr>
          <w:lang w:val="uk-UA"/>
        </w:rPr>
      </w:pPr>
    </w:p>
    <w:sectPr w:rsidR="00EC6470" w:rsidRPr="00AB5BC4" w:rsidSect="00043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31540"/>
    <w:multiLevelType w:val="hybridMultilevel"/>
    <w:tmpl w:val="714A81CE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073AB9"/>
    <w:multiLevelType w:val="singleLevel"/>
    <w:tmpl w:val="9E3290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3D9E"/>
    <w:multiLevelType w:val="multilevel"/>
    <w:tmpl w:val="1FD0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E501A"/>
    <w:multiLevelType w:val="hybridMultilevel"/>
    <w:tmpl w:val="6E9CCE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1B36F06"/>
    <w:multiLevelType w:val="hybridMultilevel"/>
    <w:tmpl w:val="1458E58A"/>
    <w:lvl w:ilvl="0" w:tplc="BF60725A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51C07"/>
    <w:multiLevelType w:val="hybridMultilevel"/>
    <w:tmpl w:val="DE087D4A"/>
    <w:lvl w:ilvl="0" w:tplc="40C894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C69A3"/>
    <w:multiLevelType w:val="hybridMultilevel"/>
    <w:tmpl w:val="DE7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035DE1"/>
    <w:multiLevelType w:val="hybridMultilevel"/>
    <w:tmpl w:val="9078E9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343B3D"/>
    <w:multiLevelType w:val="hybridMultilevel"/>
    <w:tmpl w:val="06006DAE"/>
    <w:lvl w:ilvl="0" w:tplc="E730C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25ECF"/>
    <w:multiLevelType w:val="singleLevel"/>
    <w:tmpl w:val="AE64A9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17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21"/>
  </w:num>
  <w:num w:numId="15">
    <w:abstractNumId w:val="16"/>
  </w:num>
  <w:num w:numId="16">
    <w:abstractNumId w:val="2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4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314DD"/>
    <w:rsid w:val="000434DB"/>
    <w:rsid w:val="00067485"/>
    <w:rsid w:val="000C19C3"/>
    <w:rsid w:val="000C65DB"/>
    <w:rsid w:val="001034F4"/>
    <w:rsid w:val="00124860"/>
    <w:rsid w:val="00127D22"/>
    <w:rsid w:val="001500CE"/>
    <w:rsid w:val="001A6857"/>
    <w:rsid w:val="001C183A"/>
    <w:rsid w:val="001D4C76"/>
    <w:rsid w:val="001E68BE"/>
    <w:rsid w:val="001F1FB8"/>
    <w:rsid w:val="00212A37"/>
    <w:rsid w:val="0022242C"/>
    <w:rsid w:val="0023484F"/>
    <w:rsid w:val="00242AB9"/>
    <w:rsid w:val="00265BE7"/>
    <w:rsid w:val="0027474A"/>
    <w:rsid w:val="002A68A0"/>
    <w:rsid w:val="002C5DD4"/>
    <w:rsid w:val="002D7E78"/>
    <w:rsid w:val="002E1FA8"/>
    <w:rsid w:val="002F3CE8"/>
    <w:rsid w:val="00345D26"/>
    <w:rsid w:val="00353D3D"/>
    <w:rsid w:val="00376470"/>
    <w:rsid w:val="003A2FF0"/>
    <w:rsid w:val="003B4AC3"/>
    <w:rsid w:val="003B6C3A"/>
    <w:rsid w:val="003B7E5D"/>
    <w:rsid w:val="003F5E99"/>
    <w:rsid w:val="003F7AA4"/>
    <w:rsid w:val="00425CE8"/>
    <w:rsid w:val="0046347F"/>
    <w:rsid w:val="004656F2"/>
    <w:rsid w:val="0047042E"/>
    <w:rsid w:val="004D7F78"/>
    <w:rsid w:val="004E4239"/>
    <w:rsid w:val="004F169E"/>
    <w:rsid w:val="004F588D"/>
    <w:rsid w:val="00500C5D"/>
    <w:rsid w:val="005256CA"/>
    <w:rsid w:val="005462AE"/>
    <w:rsid w:val="00590A81"/>
    <w:rsid w:val="00594D0D"/>
    <w:rsid w:val="00595953"/>
    <w:rsid w:val="005B6078"/>
    <w:rsid w:val="005F646E"/>
    <w:rsid w:val="00615F8D"/>
    <w:rsid w:val="00622206"/>
    <w:rsid w:val="00660951"/>
    <w:rsid w:val="006765BC"/>
    <w:rsid w:val="00694305"/>
    <w:rsid w:val="006C7D08"/>
    <w:rsid w:val="006D15CC"/>
    <w:rsid w:val="00705845"/>
    <w:rsid w:val="00775678"/>
    <w:rsid w:val="007A4F62"/>
    <w:rsid w:val="007E7127"/>
    <w:rsid w:val="007F7EB0"/>
    <w:rsid w:val="00803153"/>
    <w:rsid w:val="008054EC"/>
    <w:rsid w:val="008059DF"/>
    <w:rsid w:val="00882427"/>
    <w:rsid w:val="008C149F"/>
    <w:rsid w:val="008C7BDF"/>
    <w:rsid w:val="0090046F"/>
    <w:rsid w:val="00903183"/>
    <w:rsid w:val="00972B57"/>
    <w:rsid w:val="009B409E"/>
    <w:rsid w:val="00A0711D"/>
    <w:rsid w:val="00A07CD2"/>
    <w:rsid w:val="00A2611B"/>
    <w:rsid w:val="00A54FB3"/>
    <w:rsid w:val="00A76933"/>
    <w:rsid w:val="00A91D72"/>
    <w:rsid w:val="00A94FB6"/>
    <w:rsid w:val="00A961F4"/>
    <w:rsid w:val="00AB5BC4"/>
    <w:rsid w:val="00AC69E9"/>
    <w:rsid w:val="00AC791E"/>
    <w:rsid w:val="00AD46F1"/>
    <w:rsid w:val="00AF4701"/>
    <w:rsid w:val="00B31446"/>
    <w:rsid w:val="00B35A0A"/>
    <w:rsid w:val="00B55E81"/>
    <w:rsid w:val="00B57F7B"/>
    <w:rsid w:val="00B64B2A"/>
    <w:rsid w:val="00B95A6C"/>
    <w:rsid w:val="00BB7417"/>
    <w:rsid w:val="00BD0310"/>
    <w:rsid w:val="00C0202A"/>
    <w:rsid w:val="00C3644C"/>
    <w:rsid w:val="00C43E43"/>
    <w:rsid w:val="00C53526"/>
    <w:rsid w:val="00C74161"/>
    <w:rsid w:val="00CA0D1F"/>
    <w:rsid w:val="00CC77C3"/>
    <w:rsid w:val="00CD1339"/>
    <w:rsid w:val="00CE67EA"/>
    <w:rsid w:val="00CF3741"/>
    <w:rsid w:val="00D244A1"/>
    <w:rsid w:val="00D816B9"/>
    <w:rsid w:val="00D976B7"/>
    <w:rsid w:val="00DA329F"/>
    <w:rsid w:val="00DB5F3C"/>
    <w:rsid w:val="00E25028"/>
    <w:rsid w:val="00E433DA"/>
    <w:rsid w:val="00E5151D"/>
    <w:rsid w:val="00E756F0"/>
    <w:rsid w:val="00E853C4"/>
    <w:rsid w:val="00EC6470"/>
    <w:rsid w:val="00F054A7"/>
    <w:rsid w:val="00F232F6"/>
    <w:rsid w:val="00F42374"/>
    <w:rsid w:val="00F4323A"/>
    <w:rsid w:val="00FB7F1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60841"/>
  <w15:chartTrackingRefBased/>
  <w15:docId w15:val="{6853726B-F8CE-4A1F-9D26-E1758C2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CC77C3"/>
    <w:pPr>
      <w:keepNext/>
      <w:outlineLvl w:val="0"/>
    </w:pPr>
    <w:rPr>
      <w:sz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4">
    <w:name w:val="Hyperlink"/>
    <w:unhideWhenUsed/>
    <w:rsid w:val="002F3CE8"/>
    <w:rPr>
      <w:color w:val="0000FF"/>
      <w:u w:val="single"/>
    </w:rPr>
  </w:style>
  <w:style w:type="paragraph" w:styleId="a5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0"/>
    <w:link w:val="a7"/>
    <w:rsid w:val="00CD1339"/>
    <w:pPr>
      <w:spacing w:after="120"/>
    </w:pPr>
  </w:style>
  <w:style w:type="character" w:customStyle="1" w:styleId="a7">
    <w:name w:val="Основной текст Знак"/>
    <w:link w:val="a6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0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 Indent"/>
    <w:basedOn w:val="a0"/>
    <w:link w:val="aa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link w:val="a9"/>
    <w:uiPriority w:val="99"/>
    <w:rsid w:val="00A961F4"/>
    <w:rPr>
      <w:sz w:val="22"/>
      <w:szCs w:val="22"/>
      <w:lang w:eastAsia="en-US"/>
    </w:rPr>
  </w:style>
  <w:style w:type="table" w:styleId="ab">
    <w:name w:val="Table Grid"/>
    <w:basedOn w:val="a2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CC77C3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c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0"/>
    <w:link w:val="ad"/>
    <w:uiPriority w:val="99"/>
    <w:rsid w:val="0046347F"/>
    <w:rPr>
      <w:rFonts w:ascii="Calibri" w:eastAsia="SimSun" w:hAnsi="Calibri"/>
      <w:sz w:val="20"/>
      <w:szCs w:val="20"/>
      <w:lang w:val="x-none" w:eastAsia="x-none"/>
    </w:rPr>
  </w:style>
  <w:style w:type="character" w:customStyle="1" w:styleId="ad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c"/>
    <w:uiPriority w:val="99"/>
    <w:rsid w:val="0046347F"/>
    <w:rPr>
      <w:rFonts w:eastAsia="SimSun"/>
    </w:rPr>
  </w:style>
  <w:style w:type="paragraph" w:styleId="3">
    <w:name w:val="Body Text Indent 3"/>
    <w:basedOn w:val="a0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694305"/>
    <w:rPr>
      <w:rFonts w:ascii="Times New Roman" w:eastAsia="Times New Roman" w:hAnsi="Times New Roman"/>
      <w:sz w:val="16"/>
      <w:szCs w:val="16"/>
    </w:rPr>
  </w:style>
  <w:style w:type="character" w:styleId="ae">
    <w:name w:val="Strong"/>
    <w:uiPriority w:val="22"/>
    <w:qFormat/>
    <w:rsid w:val="004E4239"/>
    <w:rPr>
      <w:b/>
      <w:bCs/>
    </w:rPr>
  </w:style>
  <w:style w:type="paragraph" w:customStyle="1" w:styleId="af">
    <w:name w:val="Содержимое таблицы"/>
    <w:basedOn w:val="a0"/>
    <w:rsid w:val="001034F4"/>
    <w:pPr>
      <w:widowControl w:val="0"/>
      <w:suppressLineNumbers/>
      <w:suppressAutoHyphens/>
    </w:pPr>
    <w:rPr>
      <w:rFonts w:ascii="Arial" w:eastAsia="Lucida Sans Unicode" w:hAnsi="Arial"/>
      <w:lang w:val="uk-UA"/>
    </w:rPr>
  </w:style>
  <w:style w:type="paragraph" w:styleId="31">
    <w:name w:val="Body Text 3"/>
    <w:basedOn w:val="a0"/>
    <w:link w:val="32"/>
    <w:rsid w:val="003B7E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B7E5D"/>
    <w:rPr>
      <w:rFonts w:ascii="Times New Roman" w:eastAsia="Times New Roman" w:hAnsi="Times New Roman"/>
      <w:sz w:val="16"/>
      <w:szCs w:val="16"/>
    </w:rPr>
  </w:style>
  <w:style w:type="paragraph" w:styleId="a">
    <w:name w:val="List Bullet"/>
    <w:basedOn w:val="a0"/>
    <w:rsid w:val="007F7EB0"/>
    <w:pPr>
      <w:numPr>
        <w:numId w:val="18"/>
      </w:numPr>
      <w:spacing w:line="360" w:lineRule="auto"/>
      <w:jc w:val="both"/>
    </w:pPr>
    <w:rPr>
      <w:sz w:val="28"/>
      <w:szCs w:val="20"/>
      <w:lang w:val="uk-UA"/>
    </w:rPr>
  </w:style>
  <w:style w:type="paragraph" w:styleId="23">
    <w:name w:val="Body Text 2"/>
    <w:basedOn w:val="a0"/>
    <w:link w:val="24"/>
    <w:uiPriority w:val="99"/>
    <w:semiHidden/>
    <w:unhideWhenUsed/>
    <w:rsid w:val="007F7EB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F7EB0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rsid w:val="00615F8D"/>
    <w:pPr>
      <w:shd w:val="clear" w:color="auto" w:fill="FFFFFF"/>
      <w:suppressAutoHyphens/>
      <w:ind w:firstLine="709"/>
      <w:jc w:val="both"/>
    </w:pPr>
    <w:rPr>
      <w:b/>
      <w:bCs/>
      <w:color w:val="000000"/>
      <w:sz w:val="28"/>
      <w:szCs w:val="28"/>
      <w:lang w:val="uk-UA" w:eastAsia="ar-SA"/>
    </w:rPr>
  </w:style>
  <w:style w:type="paragraph" w:styleId="af0">
    <w:name w:val="Normal (Web)"/>
    <w:basedOn w:val="a0"/>
    <w:rsid w:val="001500CE"/>
    <w:pPr>
      <w:widowControl w:val="0"/>
      <w:suppressAutoHyphens/>
      <w:spacing w:before="280" w:after="280"/>
    </w:pPr>
    <w:rPr>
      <w:kern w:val="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442382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7068-FD09-4288-8A7C-051A25C6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5967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2020-02-12T10:27:00Z</dcterms:created>
  <dcterms:modified xsi:type="dcterms:W3CDTF">2020-02-12T10:27:00Z</dcterms:modified>
</cp:coreProperties>
</file>