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D101A4" w:rsidRDefault="00F232F6" w:rsidP="002F3CE8">
      <w:pPr>
        <w:jc w:val="center"/>
        <w:rPr>
          <w:b/>
          <w:sz w:val="28"/>
          <w:szCs w:val="28"/>
          <w:lang w:val="uk-UA"/>
        </w:rPr>
      </w:pPr>
      <w:r w:rsidRPr="00D101A4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D101A4" w:rsidRDefault="002F3CE8" w:rsidP="002F3CE8">
      <w:pPr>
        <w:jc w:val="center"/>
        <w:rPr>
          <w:sz w:val="28"/>
          <w:szCs w:val="28"/>
          <w:lang w:val="uk-UA"/>
        </w:rPr>
      </w:pPr>
      <w:r w:rsidRPr="00D101A4">
        <w:rPr>
          <w:sz w:val="28"/>
          <w:szCs w:val="28"/>
          <w:lang w:val="uk-UA"/>
        </w:rPr>
        <w:t xml:space="preserve">Кафедра </w:t>
      </w:r>
      <w:r w:rsidR="007E7127" w:rsidRPr="00D101A4">
        <w:rPr>
          <w:sz w:val="28"/>
          <w:szCs w:val="28"/>
          <w:lang w:val="uk-UA"/>
        </w:rPr>
        <w:t>прав людини, міжнародного та європейського права</w:t>
      </w:r>
    </w:p>
    <w:p w:rsidR="002F3CE8" w:rsidRPr="00D101A4" w:rsidRDefault="002F3CE8" w:rsidP="002F3CE8">
      <w:pPr>
        <w:jc w:val="center"/>
        <w:rPr>
          <w:b/>
          <w:sz w:val="28"/>
          <w:szCs w:val="28"/>
          <w:lang w:val="uk-UA"/>
        </w:rPr>
      </w:pPr>
      <w:r w:rsidRPr="00D101A4">
        <w:rPr>
          <w:b/>
          <w:sz w:val="28"/>
          <w:szCs w:val="28"/>
          <w:lang w:val="uk-UA"/>
        </w:rPr>
        <w:t>СИЛАБУС НАВЧАЛЬНОЇ ДИСЦИПЛІНИ</w:t>
      </w:r>
    </w:p>
    <w:p w:rsidR="006C7D08" w:rsidRPr="00D101A4" w:rsidRDefault="006C7D08" w:rsidP="002F3CE8">
      <w:pPr>
        <w:jc w:val="center"/>
        <w:rPr>
          <w:b/>
          <w:sz w:val="28"/>
          <w:szCs w:val="28"/>
          <w:lang w:val="uk-UA"/>
        </w:rPr>
      </w:pPr>
      <w:r w:rsidRPr="00D101A4">
        <w:rPr>
          <w:b/>
          <w:sz w:val="28"/>
          <w:szCs w:val="28"/>
          <w:lang w:val="uk-UA"/>
        </w:rPr>
        <w:t>КРАЇНОЗНАВСТВО</w:t>
      </w:r>
    </w:p>
    <w:p w:rsidR="00F054A7" w:rsidRPr="00D101A4" w:rsidRDefault="00F054A7" w:rsidP="002F3CE8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59"/>
      </w:tblGrid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2F3CE8" w:rsidRPr="00D101A4" w:rsidRDefault="002F3CE8" w:rsidP="00E756F0">
            <w:pPr>
              <w:jc w:val="center"/>
              <w:rPr>
                <w:lang w:val="uk-UA"/>
              </w:rPr>
            </w:pPr>
            <w:r w:rsidRPr="00D101A4">
              <w:rPr>
                <w:b/>
                <w:lang w:val="uk-UA"/>
              </w:rPr>
              <w:t>1. Загальна інформація</w:t>
            </w:r>
          </w:p>
        </w:tc>
      </w:tr>
      <w:tr w:rsidR="002F3CE8" w:rsidRPr="00D101A4" w:rsidTr="00E433DA">
        <w:trPr>
          <w:trHeight w:val="251"/>
        </w:trPr>
        <w:tc>
          <w:tcPr>
            <w:tcW w:w="2547" w:type="dxa"/>
            <w:shd w:val="clear" w:color="auto" w:fill="auto"/>
          </w:tcPr>
          <w:p w:rsidR="002F3CE8" w:rsidRPr="00D101A4" w:rsidRDefault="002F3CE8" w:rsidP="00E756F0">
            <w:pPr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D101A4" w:rsidRDefault="006C7D08" w:rsidP="006C7D08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D101A4">
              <w:rPr>
                <w:szCs w:val="28"/>
                <w:lang w:val="uk-UA"/>
              </w:rPr>
              <w:t xml:space="preserve">Країнознавство </w:t>
            </w:r>
          </w:p>
        </w:tc>
      </w:tr>
      <w:tr w:rsidR="002F3CE8" w:rsidRPr="00D101A4" w:rsidTr="004E4239">
        <w:tc>
          <w:tcPr>
            <w:tcW w:w="2547" w:type="dxa"/>
            <w:shd w:val="clear" w:color="auto" w:fill="auto"/>
          </w:tcPr>
          <w:p w:rsidR="002F3CE8" w:rsidRPr="00D101A4" w:rsidRDefault="002F3CE8" w:rsidP="00E756F0">
            <w:pPr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shd w:val="clear" w:color="auto" w:fill="auto"/>
          </w:tcPr>
          <w:p w:rsidR="002F3CE8" w:rsidRPr="00D101A4" w:rsidRDefault="006C7D08" w:rsidP="007E7127">
            <w:pPr>
              <w:jc w:val="both"/>
              <w:rPr>
                <w:lang w:val="uk-UA"/>
              </w:rPr>
            </w:pPr>
            <w:proofErr w:type="spellStart"/>
            <w:r w:rsidRPr="00D101A4">
              <w:rPr>
                <w:lang w:val="uk-UA"/>
              </w:rPr>
              <w:t>Головаш</w:t>
            </w:r>
            <w:proofErr w:type="spellEnd"/>
            <w:r w:rsidRPr="00D101A4">
              <w:rPr>
                <w:lang w:val="uk-UA"/>
              </w:rPr>
              <w:t xml:space="preserve"> Богдан Едуардович, доцент</w:t>
            </w:r>
            <w:r w:rsidR="00A0711D" w:rsidRPr="00D101A4">
              <w:rPr>
                <w:lang w:val="uk-UA"/>
              </w:rPr>
              <w:t xml:space="preserve"> </w:t>
            </w:r>
            <w:r w:rsidR="002F3CE8" w:rsidRPr="00D101A4">
              <w:rPr>
                <w:lang w:val="uk-UA"/>
              </w:rPr>
              <w:t xml:space="preserve">кафедри </w:t>
            </w:r>
            <w:r w:rsidR="007E7127" w:rsidRPr="00D101A4">
              <w:rPr>
                <w:lang w:val="uk-UA"/>
              </w:rPr>
              <w:t>прав людини, міжнародного та європейського права</w:t>
            </w:r>
          </w:p>
        </w:tc>
      </w:tr>
      <w:tr w:rsidR="002F3CE8" w:rsidRPr="00D101A4" w:rsidTr="004E4239">
        <w:tc>
          <w:tcPr>
            <w:tcW w:w="2547" w:type="dxa"/>
            <w:shd w:val="clear" w:color="auto" w:fill="auto"/>
          </w:tcPr>
          <w:p w:rsidR="002F3CE8" w:rsidRPr="00D101A4" w:rsidRDefault="002F3CE8" w:rsidP="00E756F0">
            <w:pPr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shd w:val="clear" w:color="auto" w:fill="auto"/>
          </w:tcPr>
          <w:p w:rsidR="002F3CE8" w:rsidRPr="00D101A4" w:rsidRDefault="007E7127" w:rsidP="00A0711D">
            <w:pPr>
              <w:jc w:val="both"/>
              <w:rPr>
                <w:lang w:val="uk-UA"/>
              </w:rPr>
            </w:pPr>
            <w:hyperlink r:id="rId6" w:history="1">
              <w:r w:rsidRPr="00D101A4">
                <w:rPr>
                  <w:lang w:val="uk-UA"/>
                </w:rPr>
                <w:t>0 (44) 238 2317</w:t>
              </w:r>
            </w:hyperlink>
          </w:p>
        </w:tc>
      </w:tr>
      <w:tr w:rsidR="002F3CE8" w:rsidRPr="00D101A4" w:rsidTr="004E4239">
        <w:tc>
          <w:tcPr>
            <w:tcW w:w="2547" w:type="dxa"/>
            <w:shd w:val="clear" w:color="auto" w:fill="auto"/>
          </w:tcPr>
          <w:p w:rsidR="002F3CE8" w:rsidRPr="00D101A4" w:rsidRDefault="002F3CE8" w:rsidP="00E756F0">
            <w:pPr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E-</w:t>
            </w:r>
            <w:proofErr w:type="spellStart"/>
            <w:r w:rsidRPr="00D101A4">
              <w:rPr>
                <w:b/>
                <w:lang w:val="uk-UA"/>
              </w:rPr>
              <w:t>mail</w:t>
            </w:r>
            <w:proofErr w:type="spellEnd"/>
            <w:r w:rsidRPr="00D101A4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7059" w:type="dxa"/>
            <w:shd w:val="clear" w:color="auto" w:fill="auto"/>
          </w:tcPr>
          <w:p w:rsidR="002F3CE8" w:rsidRPr="00D101A4" w:rsidRDefault="006C7D08" w:rsidP="00A0711D">
            <w:pPr>
              <w:jc w:val="both"/>
              <w:rPr>
                <w:lang w:val="uk-UA"/>
              </w:rPr>
            </w:pPr>
            <w:r w:rsidRPr="00D101A4">
              <w:rPr>
                <w:bCs/>
                <w:color w:val="000000"/>
                <w:shd w:val="clear" w:color="auto" w:fill="FFFFFF"/>
                <w:lang w:val="uk-UA"/>
              </w:rPr>
              <w:t>golovash7@ukr.net</w:t>
            </w:r>
          </w:p>
        </w:tc>
      </w:tr>
      <w:tr w:rsidR="002F3CE8" w:rsidRPr="00D101A4" w:rsidTr="004E4239">
        <w:tc>
          <w:tcPr>
            <w:tcW w:w="2547" w:type="dxa"/>
            <w:shd w:val="clear" w:color="auto" w:fill="auto"/>
          </w:tcPr>
          <w:p w:rsidR="002F3CE8" w:rsidRPr="00D101A4" w:rsidRDefault="002F3CE8" w:rsidP="00E756F0">
            <w:pPr>
              <w:jc w:val="both"/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shd w:val="clear" w:color="auto" w:fill="auto"/>
          </w:tcPr>
          <w:p w:rsidR="002F3CE8" w:rsidRPr="00D101A4" w:rsidRDefault="005A78B0" w:rsidP="00A2611B">
            <w:pPr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4</w:t>
            </w:r>
            <w:r w:rsidR="007E7127" w:rsidRPr="00D101A4">
              <w:rPr>
                <w:lang w:val="uk-UA"/>
              </w:rPr>
              <w:t xml:space="preserve"> кредити ЄКТС, </w:t>
            </w:r>
            <w:r w:rsidRPr="00D101A4">
              <w:rPr>
                <w:lang w:val="uk-UA"/>
              </w:rPr>
              <w:t>12</w:t>
            </w:r>
            <w:r w:rsidR="007E7127" w:rsidRPr="00D101A4">
              <w:rPr>
                <w:lang w:val="uk-UA"/>
              </w:rPr>
              <w:t>0</w:t>
            </w:r>
            <w:r w:rsidR="002F3CE8" w:rsidRPr="00D101A4">
              <w:rPr>
                <w:lang w:val="uk-UA"/>
              </w:rPr>
              <w:t xml:space="preserve"> год.</w:t>
            </w:r>
          </w:p>
        </w:tc>
      </w:tr>
      <w:tr w:rsidR="00AD46F1" w:rsidRPr="00D101A4" w:rsidTr="004E4239">
        <w:tc>
          <w:tcPr>
            <w:tcW w:w="2547" w:type="dxa"/>
            <w:shd w:val="clear" w:color="auto" w:fill="auto"/>
          </w:tcPr>
          <w:p w:rsidR="00AD46F1" w:rsidRPr="00D101A4" w:rsidRDefault="00AD46F1" w:rsidP="00AD46F1">
            <w:pPr>
              <w:jc w:val="both"/>
              <w:rPr>
                <w:lang w:val="uk-UA"/>
              </w:rPr>
            </w:pPr>
            <w:r w:rsidRPr="00D101A4">
              <w:rPr>
                <w:b/>
                <w:lang w:val="uk-UA"/>
              </w:rPr>
              <w:t xml:space="preserve">Мова викладання </w:t>
            </w:r>
          </w:p>
        </w:tc>
        <w:tc>
          <w:tcPr>
            <w:tcW w:w="7059" w:type="dxa"/>
            <w:shd w:val="clear" w:color="auto" w:fill="auto"/>
          </w:tcPr>
          <w:p w:rsidR="00AD46F1" w:rsidRPr="00D101A4" w:rsidRDefault="00AD46F1" w:rsidP="00AD46F1">
            <w:pPr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українська</w:t>
            </w:r>
            <w:r w:rsidRPr="00D101A4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2F3CE8" w:rsidRPr="00D101A4" w:rsidTr="004E4239">
        <w:tc>
          <w:tcPr>
            <w:tcW w:w="2547" w:type="dxa"/>
            <w:shd w:val="clear" w:color="auto" w:fill="auto"/>
          </w:tcPr>
          <w:p w:rsidR="002F3CE8" w:rsidRPr="00D101A4" w:rsidRDefault="002F3CE8" w:rsidP="00E756F0">
            <w:pPr>
              <w:jc w:val="both"/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shd w:val="clear" w:color="auto" w:fill="auto"/>
          </w:tcPr>
          <w:p w:rsidR="002F3CE8" w:rsidRPr="00D101A4" w:rsidRDefault="002F3CE8" w:rsidP="008054EC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101A4">
              <w:rPr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D101A4">
              <w:rPr>
                <w:szCs w:val="28"/>
                <w:lang w:val="uk-UA"/>
              </w:rPr>
              <w:t>г</w:t>
            </w:r>
            <w:r w:rsidRPr="00D101A4">
              <w:rPr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D101A4">
              <w:rPr>
                <w:szCs w:val="28"/>
                <w:lang w:val="uk-UA"/>
              </w:rPr>
              <w:t xml:space="preserve">. Очні консультації можливі також  в день проведення </w:t>
            </w:r>
            <w:r w:rsidR="00622206" w:rsidRPr="00D101A4">
              <w:rPr>
                <w:szCs w:val="28"/>
                <w:lang w:val="uk-UA"/>
              </w:rPr>
              <w:t>аудиторних</w:t>
            </w:r>
            <w:r w:rsidR="008C7BDF" w:rsidRPr="00D101A4">
              <w:rPr>
                <w:szCs w:val="28"/>
                <w:lang w:val="uk-UA"/>
              </w:rPr>
              <w:t xml:space="preserve"> занять. Усі запитання можна надс</w:t>
            </w:r>
            <w:bookmarkStart w:id="0" w:name="_GoBack"/>
            <w:bookmarkEnd w:id="0"/>
            <w:r w:rsidR="008C7BDF" w:rsidRPr="00D101A4">
              <w:rPr>
                <w:szCs w:val="28"/>
                <w:lang w:val="uk-UA"/>
              </w:rPr>
              <w:t xml:space="preserve">илати на електронну пошту, що вказана в </w:t>
            </w:r>
            <w:proofErr w:type="spellStart"/>
            <w:r w:rsidR="008C7BDF" w:rsidRPr="00D101A4">
              <w:rPr>
                <w:szCs w:val="28"/>
                <w:lang w:val="uk-UA"/>
              </w:rPr>
              <w:t>силабусі</w:t>
            </w:r>
            <w:proofErr w:type="spellEnd"/>
            <w:r w:rsidR="008C7BDF" w:rsidRPr="00D101A4">
              <w:rPr>
                <w:szCs w:val="28"/>
                <w:lang w:val="uk-UA"/>
              </w:rPr>
              <w:t>, зокрема, що стосується погодження планів та змісту індивідуальних науково-дослідних завдань.</w:t>
            </w:r>
            <w:r w:rsidR="006C7D08" w:rsidRPr="00D101A4">
              <w:rPr>
                <w:szCs w:val="28"/>
                <w:lang w:val="uk-UA"/>
              </w:rPr>
              <w:t xml:space="preserve"> Консультації і </w:t>
            </w:r>
            <w:r w:rsidR="006C7D08" w:rsidRPr="00D101A4">
              <w:rPr>
                <w:lang w:val="uk-UA"/>
              </w:rPr>
              <w:t>відп</w:t>
            </w:r>
            <w:r w:rsidR="00590A81" w:rsidRPr="00D101A4">
              <w:rPr>
                <w:lang w:val="uk-UA"/>
              </w:rPr>
              <w:t>рацювання проводяться щовівторка</w:t>
            </w:r>
            <w:r w:rsidR="006C7D08" w:rsidRPr="00D101A4">
              <w:rPr>
                <w:lang w:val="uk-UA"/>
              </w:rPr>
              <w:t>.</w:t>
            </w:r>
            <w:r w:rsidR="008C7BDF" w:rsidRPr="00D101A4">
              <w:rPr>
                <w:szCs w:val="28"/>
                <w:lang w:val="uk-UA"/>
              </w:rPr>
              <w:t xml:space="preserve">  </w:t>
            </w: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2F3CE8" w:rsidRPr="00D101A4" w:rsidRDefault="002F3CE8" w:rsidP="00E756F0">
            <w:pPr>
              <w:jc w:val="center"/>
              <w:rPr>
                <w:lang w:val="uk-UA"/>
              </w:rPr>
            </w:pPr>
            <w:r w:rsidRPr="00D101A4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>У сучасному світі спостерігаються нова хвиля загострення боротьби між протилежними тенденціями розвитку суспільства. З одного боку, поширюються глобалізаційні процеси, які охоплюють усі сфери людської діяльності, розвиваються процеси міжнародної інтеграції. З іншого – наростають локалізаційні дезінтеграційні процеси, які відбуваються паралельно з глобалізацією та інтеграцією. Саме у такий єдності й боротьби цих протилежностей і проходить розвиток народів і країн у наш час.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>Країнознавство – це фундаментальна комплексна дисципліна, яка вивчає соціально-економічні, соціокультурні, політичні та правові особливості окремих регіонів і країн світу. Вивчення курсу передбачає опанування значним масивом фактичних відомостей про країни світу, їх географічне розташування, адміністративний та політичний устрій, економіку тощо. Знання з курсу країнознавства є необхідною умовою для набуття професійних знань з міжнародного права, міжнародної економіки та міжнародних відносин у подальшому, підвищує загальну, політичну та правову культуру студентів.</w:t>
            </w:r>
          </w:p>
          <w:p w:rsidR="00FF515F" w:rsidRPr="00D101A4" w:rsidRDefault="004F169E" w:rsidP="00F054A7">
            <w:pPr>
              <w:ind w:firstLine="284"/>
              <w:jc w:val="both"/>
              <w:rPr>
                <w:lang w:val="uk-UA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>Саме тому навчальна дисципліна «Країнознавство» виступає як одна з провідних для цілісного розумінні процесів, які відбуваються у сучасних міжнародних відносинах.</w:t>
            </w:r>
            <w:r w:rsidRPr="00D101A4">
              <w:rPr>
                <w:lang w:val="uk-UA"/>
              </w:rPr>
              <w:t xml:space="preserve"> </w:t>
            </w: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2F3CE8" w:rsidRPr="00D101A4" w:rsidRDefault="00A07CD2" w:rsidP="00E756F0">
            <w:pPr>
              <w:jc w:val="center"/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t>3</w:t>
            </w:r>
            <w:r w:rsidR="002F3CE8" w:rsidRPr="00D101A4">
              <w:rPr>
                <w:b/>
                <w:lang w:val="uk-UA"/>
              </w:rPr>
              <w:t>. Результати навчання (компетентності)</w:t>
            </w: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0548A7" w:rsidRPr="00D101A4" w:rsidRDefault="000548A7" w:rsidP="00660951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701"/>
              <w:gridCol w:w="1843"/>
            </w:tblGrid>
            <w:tr w:rsidR="000548A7" w:rsidRPr="00D101A4" w:rsidTr="001C3180">
              <w:tc>
                <w:tcPr>
                  <w:tcW w:w="5665" w:type="dxa"/>
                </w:tcPr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101A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Результати навчання</w:t>
                  </w:r>
                </w:p>
              </w:tc>
              <w:tc>
                <w:tcPr>
                  <w:tcW w:w="1701" w:type="dxa"/>
                </w:tcPr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101A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Методи навчання</w:t>
                  </w:r>
                </w:p>
              </w:tc>
              <w:tc>
                <w:tcPr>
                  <w:tcW w:w="1843" w:type="dxa"/>
                </w:tcPr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101A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Форми оцінювання</w:t>
                  </w:r>
                </w:p>
              </w:tc>
            </w:tr>
            <w:tr w:rsidR="000548A7" w:rsidRPr="00D101A4" w:rsidTr="001C3180">
              <w:tc>
                <w:tcPr>
                  <w:tcW w:w="5665" w:type="dxa"/>
                </w:tcPr>
                <w:p w:rsidR="000548A7" w:rsidRPr="00D101A4" w:rsidRDefault="000548A7" w:rsidP="001C3180">
                  <w:pPr>
                    <w:pStyle w:val="af"/>
                    <w:spacing w:before="0" w:after="12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D101A4">
                    <w:rPr>
                      <w:sz w:val="22"/>
                      <w:szCs w:val="22"/>
                    </w:rPr>
                    <w:t>ПРН-1</w:t>
                  </w:r>
                  <w:r w:rsidRPr="00D101A4">
                    <w:rPr>
                      <w:sz w:val="22"/>
                      <w:szCs w:val="22"/>
                      <w:lang w:eastAsia="ar-SA"/>
                    </w:rPr>
                    <w:t xml:space="preserve">Мислити </w:t>
                  </w:r>
                  <w:proofErr w:type="spellStart"/>
                  <w:r w:rsidRPr="00D101A4">
                    <w:rPr>
                      <w:sz w:val="22"/>
                      <w:szCs w:val="22"/>
                      <w:lang w:eastAsia="ar-SA"/>
                    </w:rPr>
                    <w:t>абстрактно</w:t>
                  </w:r>
                  <w:proofErr w:type="spellEnd"/>
                  <w:r w:rsidRPr="00D101A4">
                    <w:rPr>
                      <w:sz w:val="22"/>
                      <w:szCs w:val="22"/>
                      <w:lang w:eastAsia="ar-SA"/>
                    </w:rPr>
                    <w:t xml:space="preserve"> й аналітично, синтезувати загальні знання насамперед із предметної області для досягнення цілей професійної діяльності, швидко розуміти професійні завдання, оцінювати їхню складність.</w:t>
                  </w:r>
                </w:p>
                <w:p w:rsidR="000548A7" w:rsidRPr="00D101A4" w:rsidRDefault="000548A7" w:rsidP="001C3180">
                  <w:pPr>
                    <w:pStyle w:val="af"/>
                    <w:spacing w:before="0" w:after="12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D101A4">
                    <w:rPr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D101A4">
                    <w:rPr>
                      <w:sz w:val="22"/>
                      <w:szCs w:val="22"/>
                      <w:lang w:eastAsia="ru-RU"/>
                    </w:rPr>
                    <w:t xml:space="preserve">ПРН-4 </w:t>
                  </w:r>
                  <w:r w:rsidRPr="00D101A4">
                    <w:rPr>
                      <w:sz w:val="22"/>
                      <w:szCs w:val="22"/>
                      <w:lang w:eastAsia="ar-SA"/>
                    </w:rPr>
                    <w:t>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            </w:r>
                </w:p>
                <w:p w:rsidR="000548A7" w:rsidRPr="00D101A4" w:rsidRDefault="000548A7" w:rsidP="001C3180">
                  <w:pPr>
                    <w:pStyle w:val="af"/>
                    <w:spacing w:before="0" w:after="120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D101A4">
                    <w:rPr>
                      <w:sz w:val="22"/>
                      <w:szCs w:val="22"/>
                    </w:rPr>
                    <w:lastRenderedPageBreak/>
                    <w:t xml:space="preserve">ПРН-6 </w:t>
                  </w:r>
                  <w:r w:rsidRPr="00D101A4">
                    <w:rPr>
                      <w:kern w:val="0"/>
                      <w:sz w:val="22"/>
                      <w:szCs w:val="22"/>
                      <w:lang w:eastAsia="ar-SA" w:bidi="ar-SA"/>
                    </w:rPr>
                    <w:t>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            </w:r>
                </w:p>
              </w:tc>
              <w:tc>
                <w:tcPr>
                  <w:tcW w:w="1701" w:type="dxa"/>
                </w:tcPr>
                <w:p w:rsidR="000548A7" w:rsidRPr="00D101A4" w:rsidRDefault="000548A7" w:rsidP="001C318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101A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лекційні заняття, семінари, презентації, самонавчання, проблемно-пошукові, консультації.</w:t>
                  </w:r>
                </w:p>
                <w:p w:rsidR="000548A7" w:rsidRPr="00D101A4" w:rsidRDefault="000548A7" w:rsidP="001C3180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D101A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усне опитування під час практичних занять, </w:t>
                  </w:r>
                  <w:r w:rsidRPr="00D101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письмове опитування (контрольної роботи у вигляді тестових завдань та відкритих питань)</w:t>
                  </w:r>
                  <w:r w:rsidRPr="00D101A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підсумковий контроль – залік</w:t>
                  </w:r>
                </w:p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0548A7" w:rsidRPr="00D101A4" w:rsidRDefault="000548A7" w:rsidP="001C3180">
                  <w:pPr>
                    <w:pStyle w:val="Defaul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548A7" w:rsidRPr="00D101A4" w:rsidRDefault="000548A7" w:rsidP="00660951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</w:p>
          <w:p w:rsidR="00660951" w:rsidRPr="00D101A4" w:rsidRDefault="00660951" w:rsidP="00660951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  <w:lang w:val="uk-UA"/>
              </w:rPr>
            </w:pPr>
            <w:r w:rsidRPr="00D101A4">
              <w:rPr>
                <w:szCs w:val="28"/>
                <w:lang w:val="uk-UA"/>
              </w:rPr>
              <w:t>Відповідно до набутих знань студенти мають:</w:t>
            </w:r>
          </w:p>
          <w:p w:rsidR="00353D3D" w:rsidRPr="00D101A4" w:rsidRDefault="00CC77C3" w:rsidP="00E5151D">
            <w:pPr>
              <w:ind w:firstLine="709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знати: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критерії класифікації країн і регіонів світу;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головні фактори, що впливають на рівень розвитку економіки держави;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основні етапи історії розвитку країн і регіонів світу;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основні елементи соціально-економічної карти світу; </w:t>
            </w:r>
          </w:p>
          <w:p w:rsidR="00F054A7" w:rsidRPr="00D101A4" w:rsidRDefault="004F169E" w:rsidP="00353D3D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>· основні елементи</w:t>
            </w:r>
            <w:r w:rsidR="00353D3D"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 політико-правової карти світу.</w:t>
            </w:r>
          </w:p>
          <w:p w:rsidR="00353D3D" w:rsidRPr="00D101A4" w:rsidRDefault="00353D3D" w:rsidP="00353D3D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4F169E" w:rsidRPr="00D101A4" w:rsidRDefault="004F169E" w:rsidP="004F169E">
            <w:pPr>
              <w:spacing w:line="360" w:lineRule="auto"/>
              <w:ind w:firstLine="567"/>
              <w:contextualSpacing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 xml:space="preserve">уміти: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визначати особливості економічного розвитку країни чи регіону світу;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оцінювати геополітичне становище країни чи регіону у світі;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 xml:space="preserve">· характеризувати елементи політичної та правової системи країн і регіонів світу; </w:t>
            </w:r>
          </w:p>
          <w:p w:rsidR="004F169E" w:rsidRPr="00D101A4" w:rsidRDefault="004F169E" w:rsidP="00F054A7">
            <w:pPr>
              <w:ind w:firstLine="284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D101A4">
              <w:rPr>
                <w:rFonts w:eastAsia="Calibri"/>
                <w:sz w:val="22"/>
                <w:szCs w:val="22"/>
                <w:lang w:val="uk-UA" w:eastAsia="en-US"/>
              </w:rPr>
              <w:t>· аналізувати взаємозв’язок економічних, політико-правових і культурних факторів у розвитку держав і регіонів світу.</w:t>
            </w:r>
          </w:p>
          <w:p w:rsidR="002A68A0" w:rsidRPr="00D101A4" w:rsidRDefault="002A68A0" w:rsidP="004F169E">
            <w:pPr>
              <w:jc w:val="both"/>
              <w:rPr>
                <w:lang w:val="uk-UA"/>
              </w:rPr>
            </w:pP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2F3CE8" w:rsidRPr="00D101A4" w:rsidRDefault="00A961F4" w:rsidP="00E756F0">
            <w:pPr>
              <w:jc w:val="center"/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lastRenderedPageBreak/>
              <w:t>4</w:t>
            </w:r>
            <w:r w:rsidR="002F3CE8" w:rsidRPr="00D101A4">
              <w:rPr>
                <w:b/>
                <w:lang w:val="uk-UA"/>
              </w:rPr>
              <w:t xml:space="preserve">. Організація навчання </w:t>
            </w: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6"/>
              <w:gridCol w:w="709"/>
              <w:gridCol w:w="607"/>
              <w:gridCol w:w="527"/>
              <w:gridCol w:w="545"/>
              <w:gridCol w:w="716"/>
              <w:gridCol w:w="709"/>
              <w:gridCol w:w="709"/>
              <w:gridCol w:w="614"/>
            </w:tblGrid>
            <w:tr w:rsidR="00694305" w:rsidRPr="00D101A4" w:rsidTr="00DF6E09">
              <w:trPr>
                <w:cantSplit/>
                <w:trHeight w:val="227"/>
              </w:trPr>
              <w:tc>
                <w:tcPr>
                  <w:tcW w:w="4106" w:type="dxa"/>
                  <w:vMerge w:val="restart"/>
                  <w:vAlign w:val="center"/>
                </w:tcPr>
                <w:p w:rsidR="00694305" w:rsidRPr="00D101A4" w:rsidRDefault="00694305" w:rsidP="002E1FA8">
                  <w:pPr>
                    <w:ind w:firstLine="171"/>
                    <w:rPr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Назви змістових модулів і тем</w:t>
                  </w:r>
                </w:p>
              </w:tc>
              <w:tc>
                <w:tcPr>
                  <w:tcW w:w="5136" w:type="dxa"/>
                  <w:gridSpan w:val="8"/>
                  <w:vAlign w:val="center"/>
                </w:tcPr>
                <w:p w:rsidR="00694305" w:rsidRPr="00D101A4" w:rsidRDefault="00694305" w:rsidP="00D101A4">
                  <w:pPr>
                    <w:ind w:firstLine="709"/>
                    <w:jc w:val="center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Кількість годин</w:t>
                  </w:r>
                </w:p>
              </w:tc>
            </w:tr>
            <w:tr w:rsidR="00694305" w:rsidRPr="00D101A4" w:rsidTr="00DF6E09">
              <w:trPr>
                <w:cantSplit/>
                <w:trHeight w:val="157"/>
              </w:trPr>
              <w:tc>
                <w:tcPr>
                  <w:tcW w:w="4106" w:type="dxa"/>
                  <w:vMerge/>
                  <w:vAlign w:val="center"/>
                </w:tcPr>
                <w:p w:rsidR="00694305" w:rsidRPr="00D101A4" w:rsidRDefault="00694305" w:rsidP="00694305">
                  <w:pPr>
                    <w:ind w:firstLine="709"/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2388" w:type="dxa"/>
                  <w:gridSpan w:val="4"/>
                  <w:vAlign w:val="center"/>
                </w:tcPr>
                <w:p w:rsidR="00694305" w:rsidRPr="00D101A4" w:rsidRDefault="00694305" w:rsidP="001034F4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денна форма</w:t>
                  </w:r>
                </w:p>
              </w:tc>
              <w:tc>
                <w:tcPr>
                  <w:tcW w:w="2748" w:type="dxa"/>
                  <w:gridSpan w:val="4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заочна форма</w:t>
                  </w:r>
                </w:p>
              </w:tc>
            </w:tr>
            <w:tr w:rsidR="00694305" w:rsidRPr="00D101A4" w:rsidTr="00DF6E09">
              <w:trPr>
                <w:cantSplit/>
                <w:trHeight w:val="227"/>
              </w:trPr>
              <w:tc>
                <w:tcPr>
                  <w:tcW w:w="4106" w:type="dxa"/>
                  <w:vMerge/>
                </w:tcPr>
                <w:p w:rsidR="00694305" w:rsidRPr="00D101A4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694305" w:rsidRPr="00D101A4" w:rsidRDefault="00694305" w:rsidP="00694305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D101A4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1679" w:type="dxa"/>
                  <w:gridSpan w:val="3"/>
                  <w:vAlign w:val="center"/>
                </w:tcPr>
                <w:p w:rsidR="00694305" w:rsidRPr="00D101A4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у тому числі</w:t>
                  </w:r>
                </w:p>
              </w:tc>
              <w:tc>
                <w:tcPr>
                  <w:tcW w:w="716" w:type="dxa"/>
                  <w:vMerge w:val="restart"/>
                  <w:textDirection w:val="btLr"/>
                  <w:vAlign w:val="center"/>
                </w:tcPr>
                <w:p w:rsidR="00694305" w:rsidRPr="00D101A4" w:rsidRDefault="00694305" w:rsidP="00694305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D101A4">
                    <w:rPr>
                      <w:sz w:val="20"/>
                      <w:szCs w:val="20"/>
                      <w:lang w:val="uk-UA"/>
                    </w:rPr>
                    <w:t>Усоьго</w:t>
                  </w:r>
                  <w:proofErr w:type="spellEnd"/>
                </w:p>
              </w:tc>
              <w:tc>
                <w:tcPr>
                  <w:tcW w:w="2032" w:type="dxa"/>
                  <w:gridSpan w:val="3"/>
                  <w:vAlign w:val="center"/>
                </w:tcPr>
                <w:p w:rsidR="00694305" w:rsidRPr="00D101A4" w:rsidRDefault="00694305" w:rsidP="00694305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у тому числі</w:t>
                  </w:r>
                </w:p>
              </w:tc>
            </w:tr>
            <w:tr w:rsidR="00694305" w:rsidRPr="00D101A4" w:rsidTr="00DF6E09">
              <w:trPr>
                <w:cantSplit/>
                <w:trHeight w:val="489"/>
              </w:trPr>
              <w:tc>
                <w:tcPr>
                  <w:tcW w:w="4106" w:type="dxa"/>
                  <w:vMerge/>
                </w:tcPr>
                <w:p w:rsidR="00694305" w:rsidRPr="00D101A4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694305" w:rsidRPr="00D101A4" w:rsidRDefault="00694305" w:rsidP="00694305">
                  <w:pPr>
                    <w:ind w:firstLine="709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607" w:type="dxa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Л.</w:t>
                  </w:r>
                </w:p>
              </w:tc>
              <w:tc>
                <w:tcPr>
                  <w:tcW w:w="527" w:type="dxa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545" w:type="dxa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proofErr w:type="spellStart"/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16" w:type="dxa"/>
                  <w:vMerge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Л.</w:t>
                  </w:r>
                </w:p>
              </w:tc>
              <w:tc>
                <w:tcPr>
                  <w:tcW w:w="709" w:type="dxa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С.</w:t>
                  </w:r>
                </w:p>
              </w:tc>
              <w:tc>
                <w:tcPr>
                  <w:tcW w:w="614" w:type="dxa"/>
                  <w:vAlign w:val="center"/>
                </w:tcPr>
                <w:p w:rsidR="00694305" w:rsidRPr="00D101A4" w:rsidRDefault="00694305" w:rsidP="00694305">
                  <w:pPr>
                    <w:jc w:val="center"/>
                    <w:rPr>
                      <w:w w:val="106"/>
                      <w:sz w:val="20"/>
                      <w:szCs w:val="20"/>
                      <w:lang w:val="uk-UA"/>
                    </w:rPr>
                  </w:pPr>
                  <w:proofErr w:type="spellStart"/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С.р</w:t>
                  </w:r>
                  <w:proofErr w:type="spellEnd"/>
                  <w:r w:rsidRPr="00D101A4">
                    <w:rPr>
                      <w:w w:val="106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6765BC" w:rsidRPr="00D101A4" w:rsidTr="00DF6E09">
              <w:trPr>
                <w:cantSplit/>
                <w:trHeight w:val="531"/>
              </w:trPr>
              <w:tc>
                <w:tcPr>
                  <w:tcW w:w="4106" w:type="dxa"/>
                  <w:vAlign w:val="center"/>
                </w:tcPr>
                <w:p w:rsidR="006765BC" w:rsidRPr="00D101A4" w:rsidRDefault="006765BC" w:rsidP="00067485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1. Країнознавство як наука.</w:t>
                  </w:r>
                </w:p>
              </w:tc>
              <w:tc>
                <w:tcPr>
                  <w:tcW w:w="709" w:type="dxa"/>
                  <w:vAlign w:val="center"/>
                </w:tcPr>
                <w:p w:rsidR="006765BC" w:rsidRPr="00D101A4" w:rsidRDefault="00920C11" w:rsidP="00694305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607" w:type="dxa"/>
                  <w:vAlign w:val="center"/>
                </w:tcPr>
                <w:p w:rsidR="006765BC" w:rsidRPr="00D101A4" w:rsidRDefault="006765BC" w:rsidP="00694305">
                  <w:pPr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6765BC" w:rsidRPr="00D101A4" w:rsidRDefault="006765BC" w:rsidP="00694305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545" w:type="dxa"/>
                </w:tcPr>
                <w:p w:rsidR="006765BC" w:rsidRPr="00D101A4" w:rsidRDefault="00920C11" w:rsidP="00CA0D1F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6765BC" w:rsidRPr="00D101A4" w:rsidRDefault="006765BC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765BC" w:rsidRPr="00D101A4" w:rsidRDefault="006765BC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765BC" w:rsidRPr="00D101A4" w:rsidRDefault="006765BC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6765BC" w:rsidRPr="00D101A4" w:rsidRDefault="006765BC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2. Просторово-територіальна організація держав світу. Основні аспекти характеристики країни.</w:t>
                  </w: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3. Політична карта світу.</w:t>
                  </w:r>
                  <w:r w:rsidRPr="00D101A4">
                    <w:rPr>
                      <w:lang w:val="uk-UA"/>
                    </w:rPr>
                    <w:tab/>
                  </w: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3805C3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4. Типологія, класифікація, регіоналізація країн світу.</w:t>
                  </w: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3805C3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3805C3">
              <w:trPr>
                <w:cantSplit/>
                <w:trHeight w:val="283"/>
              </w:trPr>
              <w:tc>
                <w:tcPr>
                  <w:tcW w:w="4106" w:type="dxa"/>
                  <w:vAlign w:val="center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5. Геополітика.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3805C3">
              <w:trPr>
                <w:cantSplit/>
                <w:trHeight w:val="283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6. Поняття про геостратегію. Геополітичні проблеми безпеки і стабільності у світі.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3805C3">
              <w:trPr>
                <w:cantSplit/>
                <w:trHeight w:val="283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7. Країни Західної Європи.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334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8. Країнознавча характеристика Централ</w:t>
                  </w:r>
                  <w:r w:rsidRPr="00D101A4">
                    <w:rPr>
                      <w:lang w:val="uk-UA"/>
                    </w:rPr>
                    <w:t>ь</w:t>
                  </w:r>
                  <w:r w:rsidRPr="00D101A4">
                    <w:rPr>
                      <w:lang w:val="uk-UA"/>
                    </w:rPr>
                    <w:t>ної та Східної Європи.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6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285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9. Країнознавча характеристика Північної Америки.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321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10. Країни Південної Америки.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535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11. Країни азійського регіону. Східна та Пі</w:t>
                  </w:r>
                  <w:r w:rsidRPr="00D101A4">
                    <w:rPr>
                      <w:lang w:val="uk-UA"/>
                    </w:rPr>
                    <w:t>в</w:t>
                  </w:r>
                  <w:r w:rsidRPr="00D101A4">
                    <w:rPr>
                      <w:lang w:val="uk-UA"/>
                    </w:rPr>
                    <w:t>денно-Східної Азія.</w:t>
                  </w:r>
                </w:p>
              </w:tc>
              <w:tc>
                <w:tcPr>
                  <w:tcW w:w="709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w w:val="106"/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3805C3">
              <w:trPr>
                <w:cantSplit/>
                <w:trHeight w:val="535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 xml:space="preserve">Тема 12. Країни Південної Азії. Країн Центральної Азії.  </w:t>
                  </w: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3805C3" w:rsidP="003805C3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607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3805C3">
              <w:trPr>
                <w:cantSplit/>
                <w:trHeight w:val="535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lastRenderedPageBreak/>
                    <w:t xml:space="preserve">Тема 13. Країни Західної Азії.  </w:t>
                  </w: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3805C3" w:rsidP="003805C3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607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DF6E09">
              <w:trPr>
                <w:cantSplit/>
                <w:trHeight w:val="535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 xml:space="preserve">Тема 14. Країни Африки. </w:t>
                  </w:r>
                </w:p>
              </w:tc>
              <w:tc>
                <w:tcPr>
                  <w:tcW w:w="709" w:type="dxa"/>
                </w:tcPr>
                <w:p w:rsidR="00920C11" w:rsidRPr="00D101A4" w:rsidRDefault="003805C3">
                  <w:pPr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20C11" w:rsidRPr="00D101A4" w:rsidTr="003805C3">
              <w:trPr>
                <w:cantSplit/>
                <w:trHeight w:val="535"/>
              </w:trPr>
              <w:tc>
                <w:tcPr>
                  <w:tcW w:w="4106" w:type="dxa"/>
                </w:tcPr>
                <w:p w:rsidR="00920C11" w:rsidRPr="00D101A4" w:rsidRDefault="00920C11" w:rsidP="003B7E5D">
                  <w:pPr>
                    <w:ind w:left="171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Тема 15. Країнознавча характеристика Австралії та Океанії.</w:t>
                  </w: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3805C3" w:rsidP="003805C3">
                  <w:pPr>
                    <w:jc w:val="both"/>
                    <w:rPr>
                      <w:lang w:val="uk-UA"/>
                    </w:rPr>
                  </w:pPr>
                  <w:r w:rsidRPr="00D101A4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607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w w:val="106"/>
                      <w:lang w:val="uk-UA"/>
                    </w:rPr>
                    <w:t>2</w:t>
                  </w:r>
                </w:p>
              </w:tc>
              <w:tc>
                <w:tcPr>
                  <w:tcW w:w="527" w:type="dxa"/>
                  <w:vAlign w:val="center"/>
                </w:tcPr>
                <w:p w:rsidR="00920C11" w:rsidRPr="00D101A4" w:rsidRDefault="00920C11" w:rsidP="00694305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545" w:type="dxa"/>
                </w:tcPr>
                <w:p w:rsidR="00920C11" w:rsidRPr="00D101A4" w:rsidRDefault="00920C11">
                  <w:pPr>
                    <w:rPr>
                      <w:lang w:val="uk-UA"/>
                    </w:rPr>
                  </w:pPr>
                  <w:r w:rsidRPr="00D101A4">
                    <w:rPr>
                      <w:bCs/>
                      <w:lang w:val="uk-UA"/>
                    </w:rPr>
                    <w:t>5</w:t>
                  </w:r>
                </w:p>
              </w:tc>
              <w:tc>
                <w:tcPr>
                  <w:tcW w:w="716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920C11" w:rsidRPr="00D101A4" w:rsidRDefault="00920C11" w:rsidP="00694305">
                  <w:pPr>
                    <w:tabs>
                      <w:tab w:val="left" w:pos="-284"/>
                      <w:tab w:val="left" w:pos="710"/>
                    </w:tabs>
                    <w:jc w:val="both"/>
                    <w:rPr>
                      <w:w w:val="106"/>
                      <w:lang w:val="uk-UA"/>
                    </w:rPr>
                  </w:pPr>
                </w:p>
              </w:tc>
            </w:tr>
            <w:tr w:rsidR="009A5245" w:rsidRPr="00D101A4" w:rsidTr="00DF6E09">
              <w:trPr>
                <w:cantSplit/>
                <w:trHeight w:val="28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ind w:firstLine="709"/>
                    <w:jc w:val="both"/>
                    <w:rPr>
                      <w:b/>
                      <w:bCs/>
                      <w:lang w:val="uk-UA"/>
                    </w:rPr>
                  </w:pPr>
                  <w:r w:rsidRPr="00D101A4">
                    <w:rPr>
                      <w:b/>
                      <w:bCs/>
                      <w:lang w:val="uk-UA"/>
                    </w:rPr>
                    <w:t>Усього годин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jc w:val="both"/>
                    <w:rPr>
                      <w:b/>
                      <w:lang w:val="uk-UA"/>
                    </w:rPr>
                  </w:pPr>
                  <w:r w:rsidRPr="00D101A4">
                    <w:rPr>
                      <w:b/>
                      <w:lang w:val="uk-UA"/>
                    </w:rPr>
                    <w:t>120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D101A4">
                    <w:rPr>
                      <w:b/>
                      <w:w w:val="106"/>
                      <w:lang w:val="uk-UA"/>
                    </w:rPr>
                    <w:t>30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D101A4">
                    <w:rPr>
                      <w:b/>
                      <w:w w:val="106"/>
                      <w:lang w:val="uk-UA"/>
                    </w:rPr>
                    <w:t>10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20C11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  <w:r w:rsidRPr="00D101A4">
                    <w:rPr>
                      <w:b/>
                      <w:w w:val="106"/>
                      <w:lang w:val="uk-UA"/>
                    </w:rPr>
                    <w:t>8</w:t>
                  </w:r>
                  <w:r w:rsidR="009A5245" w:rsidRPr="00D101A4">
                    <w:rPr>
                      <w:b/>
                      <w:w w:val="106"/>
                      <w:lang w:val="uk-UA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245" w:rsidRPr="00D101A4" w:rsidRDefault="009A5245" w:rsidP="00694305">
                  <w:pPr>
                    <w:tabs>
                      <w:tab w:val="left" w:pos="-4536"/>
                    </w:tabs>
                    <w:suppressAutoHyphens/>
                    <w:jc w:val="both"/>
                    <w:rPr>
                      <w:b/>
                      <w:w w:val="106"/>
                      <w:lang w:val="uk-UA"/>
                    </w:rPr>
                  </w:pPr>
                </w:p>
              </w:tc>
            </w:tr>
          </w:tbl>
          <w:p w:rsidR="00CC77C3" w:rsidRPr="00D101A4" w:rsidRDefault="00CC77C3" w:rsidP="00083D8A">
            <w:pPr>
              <w:rPr>
                <w:lang w:val="uk-UA"/>
              </w:rPr>
            </w:pPr>
          </w:p>
          <w:p w:rsidR="008F48D8" w:rsidRPr="00D101A4" w:rsidRDefault="008F48D8" w:rsidP="008F48D8">
            <w:pPr>
              <w:jc w:val="center"/>
              <w:rPr>
                <w:lang w:val="uk-UA"/>
              </w:rPr>
            </w:pPr>
            <w:r w:rsidRPr="00D101A4">
              <w:rPr>
                <w:b/>
                <w:sz w:val="22"/>
                <w:lang w:val="uk-UA"/>
              </w:rPr>
              <w:t>5. Система оцінювання навчальної дисципліни</w:t>
            </w:r>
          </w:p>
          <w:p w:rsidR="008F48D8" w:rsidRPr="00D101A4" w:rsidRDefault="008F48D8" w:rsidP="00083D8A">
            <w:pPr>
              <w:rPr>
                <w:lang w:val="uk-UA"/>
              </w:rPr>
            </w:pPr>
          </w:p>
          <w:p w:rsidR="008F48D8" w:rsidRPr="00D101A4" w:rsidRDefault="008F48D8" w:rsidP="008F48D8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 xml:space="preserve">Прийом і консультації по виконанню завдань щодо СРС проводяться викладачем згідно встановленого графіку. </w:t>
            </w:r>
          </w:p>
          <w:p w:rsidR="008F48D8" w:rsidRPr="00D101A4" w:rsidRDefault="008F48D8" w:rsidP="008F48D8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 xml:space="preserve">Завдання СРС рахуються виконаними, якщо: </w:t>
            </w:r>
          </w:p>
          <w:p w:rsidR="008F48D8" w:rsidRPr="00D101A4" w:rsidRDefault="008F48D8" w:rsidP="008F48D8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- виконані і здані в зазначені викладачем строки;</w:t>
            </w:r>
          </w:p>
          <w:p w:rsidR="008F48D8" w:rsidRPr="00D101A4" w:rsidRDefault="008F48D8" w:rsidP="008F48D8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 xml:space="preserve"> - повністю виконані (розкривають тему завдання); </w:t>
            </w:r>
          </w:p>
          <w:p w:rsidR="008F48D8" w:rsidRPr="00D101A4" w:rsidRDefault="008F48D8" w:rsidP="008F48D8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 xml:space="preserve">- не мають логічних і розрахункових помилок; - виконані студентом самостійно. </w:t>
            </w:r>
          </w:p>
          <w:p w:rsidR="008F48D8" w:rsidRPr="00D101A4" w:rsidRDefault="008F48D8" w:rsidP="008F48D8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При умові невиконання однієї із зазначених умов, кількість балів знижується на 1 бал. При умові невиконання і відсутності завдання оцінюється 0 балами. Студент зобов'язаний виконати всі завдання. Модулі проводяться викладачем у вигляді тестування або співбесіди з відкритими питаннями.</w:t>
            </w:r>
          </w:p>
          <w:p w:rsidR="00F83E71" w:rsidRPr="00D101A4" w:rsidRDefault="00F83E71" w:rsidP="00F83E71">
            <w:pPr>
              <w:jc w:val="center"/>
              <w:rPr>
                <w:lang w:val="uk-UA"/>
              </w:rPr>
            </w:pPr>
            <w:r w:rsidRPr="00D101A4">
              <w:rPr>
                <w:b/>
                <w:bCs/>
                <w:lang w:val="uk-UA"/>
              </w:rPr>
              <w:t xml:space="preserve">Шкала оцінювання та критерії оцінювання </w:t>
            </w:r>
          </w:p>
          <w:p w:rsidR="00F83E71" w:rsidRPr="00D101A4" w:rsidRDefault="00F83E71" w:rsidP="00F83E71">
            <w:pPr>
              <w:ind w:firstLine="709"/>
              <w:jc w:val="both"/>
              <w:rPr>
                <w:lang w:val="uk-UA"/>
              </w:rPr>
            </w:pPr>
            <w:r w:rsidRPr="00D101A4">
              <w:rPr>
                <w:b/>
                <w:lang w:val="uk-UA"/>
              </w:rPr>
              <w:t>Шкала оцінювання</w:t>
            </w:r>
            <w:r w:rsidRPr="00D101A4">
              <w:rPr>
                <w:lang w:val="uk-UA"/>
              </w:rPr>
              <w:t>. Для підсумкового оцінювання застосовується прийнята в Академії стандартна шкала оцінювання студентів за 100-бальною шкалою і шкалою ECTS, відповідно до Положення про організацію освітнього процесу в Академії адвокатури України.</w:t>
            </w:r>
          </w:p>
          <w:p w:rsidR="00F83E71" w:rsidRPr="00D101A4" w:rsidRDefault="00F83E71" w:rsidP="00F83E71">
            <w:pPr>
              <w:adjustRightInd w:val="0"/>
              <w:ind w:firstLine="709"/>
              <w:jc w:val="both"/>
              <w:rPr>
                <w:lang w:val="uk-UA"/>
              </w:rPr>
            </w:pPr>
            <w:r w:rsidRPr="00D101A4">
              <w:rPr>
                <w:b/>
                <w:lang w:val="uk-UA"/>
              </w:rPr>
              <w:t>Критерії оцінювання.</w:t>
            </w:r>
            <w:r w:rsidRPr="00D101A4">
              <w:rPr>
                <w:lang w:val="uk-UA"/>
              </w:rPr>
      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F83E71" w:rsidRPr="00D101A4" w:rsidRDefault="00F83E71" w:rsidP="008F48D8">
            <w:pPr>
              <w:ind w:left="284"/>
              <w:jc w:val="both"/>
              <w:rPr>
                <w:lang w:val="uk-UA"/>
              </w:rPr>
            </w:pPr>
          </w:p>
          <w:p w:rsidR="008F48D8" w:rsidRPr="00D101A4" w:rsidRDefault="008F48D8" w:rsidP="00F83E71">
            <w:pPr>
              <w:rPr>
                <w:lang w:val="uk-UA"/>
              </w:rPr>
            </w:pP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2F3CE8" w:rsidRPr="00D101A4" w:rsidRDefault="0023484F" w:rsidP="004656F2">
            <w:pPr>
              <w:jc w:val="center"/>
              <w:rPr>
                <w:lang w:val="uk-UA"/>
              </w:rPr>
            </w:pPr>
            <w:r w:rsidRPr="00D101A4">
              <w:rPr>
                <w:b/>
                <w:lang w:val="uk-UA"/>
              </w:rPr>
              <w:lastRenderedPageBreak/>
              <w:t>6</w:t>
            </w:r>
            <w:r w:rsidR="002F3CE8" w:rsidRPr="00D101A4">
              <w:rPr>
                <w:b/>
                <w:lang w:val="uk-UA"/>
              </w:rPr>
              <w:t>. Політика навчальної дисципліни</w:t>
            </w: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3A2FF0" w:rsidRPr="00D101A4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D101A4">
              <w:rPr>
                <w:rFonts w:eastAsia="TimesNewRomanPSMT"/>
                <w:u w:val="single"/>
                <w:lang w:val="uk-UA" w:eastAsia="en-US"/>
              </w:rPr>
              <w:t>Семінарські заняття:</w:t>
            </w:r>
            <w:r w:rsidRPr="00D101A4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  <w:p w:rsidR="0023484F" w:rsidRPr="00D101A4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101A4">
              <w:rPr>
                <w:rFonts w:eastAsia="TimesNewRomanPSMT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D101A4" w:rsidRDefault="0046347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101A4">
              <w:rPr>
                <w:rFonts w:eastAsia="TimesNewRomanPSMT"/>
                <w:u w:val="single"/>
                <w:lang w:val="uk-UA" w:eastAsia="en-US"/>
              </w:rPr>
              <w:t>Самостійна робота</w:t>
            </w:r>
            <w:r w:rsidR="002F3CE8" w:rsidRPr="00D101A4">
              <w:rPr>
                <w:rFonts w:eastAsia="TimesNewRomanPSMT"/>
                <w:u w:val="single"/>
                <w:lang w:val="uk-UA" w:eastAsia="en-US"/>
              </w:rPr>
              <w:t>:</w:t>
            </w:r>
          </w:p>
          <w:p w:rsidR="0046347F" w:rsidRPr="00D101A4" w:rsidRDefault="0046347F" w:rsidP="0046347F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 xml:space="preserve">Студенти виконують наукову доповідь для виступу на семінарському занятті. Тема наукової доповіді обирається студентом із запропонованих. Доповідь повинна бути самостійним науковим дослідженням певного питання. </w:t>
            </w:r>
          </w:p>
          <w:p w:rsidR="0046347F" w:rsidRPr="00D101A4" w:rsidRDefault="0046347F" w:rsidP="0046347F">
            <w:pPr>
              <w:tabs>
                <w:tab w:val="center" w:pos="5102"/>
                <w:tab w:val="left" w:pos="8832"/>
              </w:tabs>
              <w:ind w:left="284"/>
              <w:rPr>
                <w:u w:val="single"/>
                <w:lang w:val="uk-UA"/>
              </w:rPr>
            </w:pPr>
            <w:r w:rsidRPr="00D101A4">
              <w:rPr>
                <w:u w:val="single"/>
                <w:lang w:val="uk-UA"/>
              </w:rPr>
              <w:t>Практичні задачі</w:t>
            </w:r>
            <w:r w:rsidR="004E4239" w:rsidRPr="00D101A4">
              <w:rPr>
                <w:u w:val="single"/>
                <w:lang w:val="uk-UA"/>
              </w:rPr>
              <w:t>:</w:t>
            </w:r>
          </w:p>
          <w:p w:rsidR="003A2FF0" w:rsidRPr="00D101A4" w:rsidRDefault="0046347F" w:rsidP="0046347F">
            <w:pPr>
              <w:ind w:left="284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З метою засвоєння теоретичних знань, студентам пропонуються до виконання практичні задачі. Для вирішення задачі необхідним є застосування норм міжнародного права.</w:t>
            </w:r>
          </w:p>
          <w:p w:rsidR="002F3CE8" w:rsidRPr="00D101A4" w:rsidRDefault="002F3CE8" w:rsidP="004656F2">
            <w:pPr>
              <w:ind w:firstLine="310"/>
              <w:jc w:val="both"/>
              <w:rPr>
                <w:lang w:val="uk-UA"/>
              </w:rPr>
            </w:pPr>
            <w:r w:rsidRPr="00D101A4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D101A4" w:rsidRDefault="00D816B9" w:rsidP="0046347F">
            <w:pPr>
              <w:autoSpaceDE w:val="0"/>
              <w:autoSpaceDN w:val="0"/>
              <w:adjustRightInd w:val="0"/>
              <w:ind w:left="284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Очікується</w:t>
            </w:r>
            <w:r w:rsidR="0046347F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, що роботи студентів матимуть вигляд самостійного науково-практичного дослідження та міститимуть оригінальні власні </w:t>
            </w:r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недоброчесності</w:t>
            </w:r>
            <w:proofErr w:type="spellEnd"/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 </w:t>
            </w:r>
            <w:r w:rsidR="0046347F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науковій</w:t>
            </w:r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роботі студента є підставою для її </w:t>
            </w:r>
            <w:proofErr w:type="spellStart"/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незарахуванння</w:t>
            </w:r>
            <w:proofErr w:type="spellEnd"/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D101A4" w:rsidRDefault="002F3CE8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D101A4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  <w:r w:rsidR="003A2FF0" w:rsidRPr="00D101A4">
              <w:rPr>
                <w:rFonts w:eastAsia="TimesNewRomanPSMT"/>
                <w:u w:val="single"/>
                <w:lang w:val="uk-UA" w:eastAsia="en-US"/>
              </w:rPr>
              <w:t xml:space="preserve">: </w:t>
            </w:r>
          </w:p>
          <w:p w:rsidR="00AF4701" w:rsidRPr="00D101A4" w:rsidRDefault="00CD1339" w:rsidP="0046347F">
            <w:pPr>
              <w:ind w:left="284" w:firstLine="26"/>
              <w:jc w:val="both"/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D101A4">
              <w:rPr>
                <w:rFonts w:eastAsia="TimesNewRomanPSMT"/>
                <w:lang w:val="uk-UA" w:eastAsia="en-US"/>
              </w:rPr>
              <w:t xml:space="preserve">Очікується, що всі студенти відвідають лекції і практичні зайняття </w:t>
            </w:r>
            <w:r w:rsidRPr="00D101A4">
              <w:rPr>
                <w:lang w:val="uk-UA"/>
              </w:rPr>
              <w:t>навчальної дисципліни</w:t>
            </w:r>
            <w:r w:rsidRPr="00D101A4">
              <w:rPr>
                <w:rFonts w:eastAsia="TimesNewRomanPSMT"/>
                <w:lang w:val="uk-UA" w:eastAsia="en-US"/>
              </w:rPr>
              <w:t>.</w:t>
            </w:r>
            <w:r w:rsidR="0046347F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Студенти повинні</w:t>
            </w:r>
            <w:r w:rsidR="00D816B9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інформувати викладача про неможливість відвідати заняття та його причину. Пропуск студентом заняття не звільняє його від обов’язку виконати види </w:t>
            </w:r>
            <w:r w:rsidR="00D816B9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lastRenderedPageBreak/>
              <w:t>завдань</w:t>
            </w:r>
            <w:r w:rsidR="00595953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, які</w:t>
            </w:r>
            <w:r w:rsidR="00D816B9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передбачені</w:t>
            </w:r>
            <w:r w:rsidR="005B6078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програмою</w:t>
            </w:r>
            <w:r w:rsidR="00D816B9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Студент, який пропустив заняття з поважних причин (хвороба, відрядження тощо) може відпрацювати пропущене заняття</w:t>
            </w:r>
            <w:r w:rsidR="0046347F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за умови підтвердження підстави відсутності</w:t>
            </w:r>
            <w:r w:rsidR="00D816B9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. Терм</w:t>
            </w:r>
            <w:r w:rsidR="0046347F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>ін відпрацювання – протягом одного тижня</w:t>
            </w:r>
            <w:r w:rsidR="00D816B9"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 з моменту пропуску заняття. </w:t>
            </w:r>
          </w:p>
          <w:p w:rsidR="00AF4701" w:rsidRPr="00D101A4" w:rsidRDefault="00AF4701" w:rsidP="004656F2">
            <w:pPr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2F3CE8" w:rsidRPr="00D101A4" w:rsidRDefault="00AF4701" w:rsidP="004656F2">
            <w:pPr>
              <w:jc w:val="center"/>
              <w:rPr>
                <w:b/>
                <w:lang w:val="uk-UA"/>
              </w:rPr>
            </w:pPr>
            <w:r w:rsidRPr="00D101A4">
              <w:rPr>
                <w:b/>
                <w:lang w:val="uk-UA"/>
              </w:rPr>
              <w:lastRenderedPageBreak/>
              <w:t>7</w:t>
            </w:r>
            <w:r w:rsidR="002F3CE8" w:rsidRPr="00D101A4">
              <w:rPr>
                <w:b/>
                <w:lang w:val="uk-UA"/>
              </w:rPr>
              <w:t>. Рекомендована література</w:t>
            </w:r>
            <w:r w:rsidR="003A2FF0" w:rsidRPr="00D101A4">
              <w:rPr>
                <w:b/>
                <w:lang w:val="uk-UA"/>
              </w:rPr>
              <w:t>*</w:t>
            </w:r>
          </w:p>
        </w:tc>
      </w:tr>
      <w:tr w:rsidR="002F3CE8" w:rsidRPr="00D101A4" w:rsidTr="004E4239">
        <w:tc>
          <w:tcPr>
            <w:tcW w:w="9606" w:type="dxa"/>
            <w:gridSpan w:val="2"/>
            <w:shd w:val="clear" w:color="auto" w:fill="auto"/>
          </w:tcPr>
          <w:p w:rsidR="00F83E71" w:rsidRPr="00D101A4" w:rsidRDefault="00F83E71" w:rsidP="00F83E71">
            <w:pPr>
              <w:ind w:firstLine="709"/>
              <w:jc w:val="both"/>
              <w:rPr>
                <w:lang w:val="uk-UA"/>
              </w:rPr>
            </w:pPr>
            <w:r w:rsidRPr="00D101A4">
              <w:rPr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F83E71" w:rsidRPr="00D101A4" w:rsidRDefault="00F83E71" w:rsidP="003A2FF0">
            <w:pPr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</w:p>
          <w:p w:rsidR="003A2FF0" w:rsidRPr="00D101A4" w:rsidRDefault="003A2FF0" w:rsidP="003A2FF0">
            <w:pPr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</w:pPr>
            <w:r w:rsidRPr="00D101A4">
              <w:rPr>
                <w:rFonts w:eastAsia="Calibri"/>
                <w:color w:val="000000"/>
                <w:sz w:val="23"/>
                <w:szCs w:val="23"/>
                <w:lang w:val="uk-UA" w:eastAsia="uk-UA"/>
              </w:rPr>
              <w:t xml:space="preserve">*Студенти заохочуються до використання також й іншої літератури та джерел, яких немає серед рекомендованих. </w:t>
            </w:r>
          </w:p>
          <w:p w:rsidR="002F3CE8" w:rsidRPr="00D101A4" w:rsidRDefault="002F3CE8" w:rsidP="00F83E71">
            <w:pPr>
              <w:tabs>
                <w:tab w:val="left" w:pos="180"/>
                <w:tab w:val="left" w:pos="900"/>
              </w:tabs>
              <w:jc w:val="both"/>
              <w:rPr>
                <w:lang w:val="uk-UA"/>
              </w:rPr>
            </w:pPr>
          </w:p>
        </w:tc>
      </w:tr>
    </w:tbl>
    <w:p w:rsidR="00EC6470" w:rsidRPr="00D101A4" w:rsidRDefault="00EC6470" w:rsidP="00AF4701">
      <w:pPr>
        <w:jc w:val="both"/>
        <w:rPr>
          <w:lang w:val="uk-UA"/>
        </w:rPr>
      </w:pPr>
    </w:p>
    <w:sectPr w:rsidR="00EC6470" w:rsidRPr="00D101A4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A92"/>
    <w:multiLevelType w:val="hybridMultilevel"/>
    <w:tmpl w:val="ABC4FDF4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A2836"/>
    <w:multiLevelType w:val="hybridMultilevel"/>
    <w:tmpl w:val="4456F612"/>
    <w:lvl w:ilvl="0" w:tplc="CC184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E467AE"/>
    <w:multiLevelType w:val="hybridMultilevel"/>
    <w:tmpl w:val="09E2A850"/>
    <w:lvl w:ilvl="0" w:tplc="4BBCE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D1E2D"/>
    <w:multiLevelType w:val="hybridMultilevel"/>
    <w:tmpl w:val="BBD8FCB8"/>
    <w:lvl w:ilvl="0" w:tplc="DB782C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501A"/>
    <w:multiLevelType w:val="hybridMultilevel"/>
    <w:tmpl w:val="6E9CCE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C07"/>
    <w:multiLevelType w:val="hybridMultilevel"/>
    <w:tmpl w:val="DE087D4A"/>
    <w:lvl w:ilvl="0" w:tplc="40C894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13A94"/>
    <w:multiLevelType w:val="hybridMultilevel"/>
    <w:tmpl w:val="D6E25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1035DE1"/>
    <w:multiLevelType w:val="hybridMultilevel"/>
    <w:tmpl w:val="9078E9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4343B3D"/>
    <w:multiLevelType w:val="hybridMultilevel"/>
    <w:tmpl w:val="06006DAE"/>
    <w:lvl w:ilvl="0" w:tplc="E730C5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314DD"/>
    <w:rsid w:val="000548A7"/>
    <w:rsid w:val="00067485"/>
    <w:rsid w:val="00083D8A"/>
    <w:rsid w:val="000C19C3"/>
    <w:rsid w:val="001034F4"/>
    <w:rsid w:val="00124860"/>
    <w:rsid w:val="00127D22"/>
    <w:rsid w:val="001C183A"/>
    <w:rsid w:val="001C3180"/>
    <w:rsid w:val="001E68BE"/>
    <w:rsid w:val="001F1FB8"/>
    <w:rsid w:val="00212A37"/>
    <w:rsid w:val="0023484F"/>
    <w:rsid w:val="00242AB9"/>
    <w:rsid w:val="00265BE7"/>
    <w:rsid w:val="002A68A0"/>
    <w:rsid w:val="002C5DD4"/>
    <w:rsid w:val="002E1FA8"/>
    <w:rsid w:val="002F3CE8"/>
    <w:rsid w:val="00353D3D"/>
    <w:rsid w:val="00376470"/>
    <w:rsid w:val="003805C3"/>
    <w:rsid w:val="003A2FF0"/>
    <w:rsid w:val="003B19DA"/>
    <w:rsid w:val="003B6C3A"/>
    <w:rsid w:val="003B7E5D"/>
    <w:rsid w:val="003F5E99"/>
    <w:rsid w:val="003F7AA4"/>
    <w:rsid w:val="0046347F"/>
    <w:rsid w:val="004656F2"/>
    <w:rsid w:val="0047042E"/>
    <w:rsid w:val="004E4239"/>
    <w:rsid w:val="004F169E"/>
    <w:rsid w:val="004F588D"/>
    <w:rsid w:val="00500C5D"/>
    <w:rsid w:val="005256CA"/>
    <w:rsid w:val="005462AE"/>
    <w:rsid w:val="00590A81"/>
    <w:rsid w:val="00594D0D"/>
    <w:rsid w:val="00595953"/>
    <w:rsid w:val="005A78B0"/>
    <w:rsid w:val="005B6078"/>
    <w:rsid w:val="005F646E"/>
    <w:rsid w:val="00622206"/>
    <w:rsid w:val="00660951"/>
    <w:rsid w:val="006765BC"/>
    <w:rsid w:val="00694305"/>
    <w:rsid w:val="006C7D08"/>
    <w:rsid w:val="006D15CC"/>
    <w:rsid w:val="00705845"/>
    <w:rsid w:val="007E7127"/>
    <w:rsid w:val="00803153"/>
    <w:rsid w:val="008054EC"/>
    <w:rsid w:val="008059DF"/>
    <w:rsid w:val="00882427"/>
    <w:rsid w:val="008C7BDF"/>
    <w:rsid w:val="008F48D8"/>
    <w:rsid w:val="0090046F"/>
    <w:rsid w:val="00920C11"/>
    <w:rsid w:val="00972B57"/>
    <w:rsid w:val="009A5245"/>
    <w:rsid w:val="00A0711D"/>
    <w:rsid w:val="00A07CD2"/>
    <w:rsid w:val="00A2611B"/>
    <w:rsid w:val="00A54FB3"/>
    <w:rsid w:val="00A76933"/>
    <w:rsid w:val="00A91D72"/>
    <w:rsid w:val="00A961F4"/>
    <w:rsid w:val="00AC69E9"/>
    <w:rsid w:val="00AD46F1"/>
    <w:rsid w:val="00AF4701"/>
    <w:rsid w:val="00B31446"/>
    <w:rsid w:val="00B35A0A"/>
    <w:rsid w:val="00B55E81"/>
    <w:rsid w:val="00B64B2A"/>
    <w:rsid w:val="00BB7417"/>
    <w:rsid w:val="00BD0310"/>
    <w:rsid w:val="00C0202A"/>
    <w:rsid w:val="00C43E43"/>
    <w:rsid w:val="00C74161"/>
    <w:rsid w:val="00C76112"/>
    <w:rsid w:val="00CA0D1F"/>
    <w:rsid w:val="00CC77C3"/>
    <w:rsid w:val="00CD1339"/>
    <w:rsid w:val="00D101A4"/>
    <w:rsid w:val="00D244A1"/>
    <w:rsid w:val="00D816B9"/>
    <w:rsid w:val="00DF6E09"/>
    <w:rsid w:val="00E25028"/>
    <w:rsid w:val="00E374DE"/>
    <w:rsid w:val="00E433DA"/>
    <w:rsid w:val="00E5151D"/>
    <w:rsid w:val="00E756F0"/>
    <w:rsid w:val="00EC6470"/>
    <w:rsid w:val="00F054A7"/>
    <w:rsid w:val="00F232F6"/>
    <w:rsid w:val="00F42374"/>
    <w:rsid w:val="00F83E71"/>
    <w:rsid w:val="00FC4E4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80DE59-AE6E-466B-87FE-FC8DD710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77C3"/>
    <w:pPr>
      <w:keepNext/>
      <w:outlineLvl w:val="0"/>
    </w:pPr>
    <w:rPr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C77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CC77C3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CC77C3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rsid w:val="00CC77C3"/>
    <w:rPr>
      <w:rFonts w:ascii="Times New Roman" w:eastAsia="Times New Roman" w:hAnsi="Times New Roman"/>
      <w:sz w:val="32"/>
      <w:szCs w:val="24"/>
      <w:lang w:val="x-none"/>
    </w:rPr>
  </w:style>
  <w:style w:type="character" w:customStyle="1" w:styleId="20">
    <w:name w:val="Заголовок 2 Знак"/>
    <w:link w:val="2"/>
    <w:rsid w:val="00CC77C3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46347F"/>
    <w:rPr>
      <w:rFonts w:ascii="Calibri" w:eastAsia="SimSun" w:hAnsi="Calibri"/>
      <w:sz w:val="20"/>
      <w:szCs w:val="20"/>
      <w:lang w:val="x-none" w:eastAsia="x-none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46347F"/>
    <w:rPr>
      <w:rFonts w:eastAsia="SimSun"/>
    </w:rPr>
  </w:style>
  <w:style w:type="paragraph" w:styleId="3">
    <w:name w:val="Body Text Indent 3"/>
    <w:basedOn w:val="a"/>
    <w:link w:val="30"/>
    <w:uiPriority w:val="99"/>
    <w:semiHidden/>
    <w:unhideWhenUsed/>
    <w:rsid w:val="0069430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694305"/>
    <w:rPr>
      <w:rFonts w:ascii="Times New Roman" w:eastAsia="Times New Roman" w:hAnsi="Times New Roman"/>
      <w:sz w:val="16"/>
      <w:szCs w:val="16"/>
    </w:rPr>
  </w:style>
  <w:style w:type="character" w:styleId="ad">
    <w:name w:val="Strong"/>
    <w:uiPriority w:val="22"/>
    <w:qFormat/>
    <w:rsid w:val="004E4239"/>
    <w:rPr>
      <w:b/>
      <w:bCs/>
    </w:rPr>
  </w:style>
  <w:style w:type="paragraph" w:customStyle="1" w:styleId="ae">
    <w:name w:val="Содержимое таблицы"/>
    <w:basedOn w:val="a"/>
    <w:rsid w:val="001034F4"/>
    <w:pPr>
      <w:widowControl w:val="0"/>
      <w:suppressLineNumbers/>
      <w:suppressAutoHyphens/>
    </w:pPr>
    <w:rPr>
      <w:rFonts w:ascii="Arial" w:eastAsia="Lucida Sans Unicode" w:hAnsi="Arial"/>
      <w:lang w:val="uk-UA"/>
    </w:rPr>
  </w:style>
  <w:style w:type="paragraph" w:styleId="31">
    <w:name w:val="Body Text 3"/>
    <w:basedOn w:val="a"/>
    <w:link w:val="32"/>
    <w:rsid w:val="003B7E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B7E5D"/>
    <w:rPr>
      <w:rFonts w:ascii="Times New Roman" w:eastAsia="Times New Roman" w:hAnsi="Times New Roman"/>
      <w:sz w:val="16"/>
      <w:szCs w:val="16"/>
    </w:rPr>
  </w:style>
  <w:style w:type="paragraph" w:styleId="af">
    <w:name w:val="Normal (Web)"/>
    <w:basedOn w:val="a"/>
    <w:rsid w:val="000548A7"/>
    <w:pPr>
      <w:widowControl w:val="0"/>
      <w:suppressAutoHyphens/>
      <w:spacing w:before="280" w:after="280"/>
    </w:pPr>
    <w:rPr>
      <w:kern w:val="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442382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50A1-1A81-442F-A00F-437015E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tel:+380442382317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Гончаренко С.В.</cp:lastModifiedBy>
  <cp:revision>2</cp:revision>
  <dcterms:created xsi:type="dcterms:W3CDTF">2020-02-12T00:43:00Z</dcterms:created>
  <dcterms:modified xsi:type="dcterms:W3CDTF">2020-02-12T00:43:00Z</dcterms:modified>
</cp:coreProperties>
</file>