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0718DC" w:rsidRDefault="00F232F6" w:rsidP="002F3CE8">
      <w:pPr>
        <w:jc w:val="center"/>
        <w:rPr>
          <w:b/>
          <w:lang w:val="uk-UA"/>
        </w:rPr>
      </w:pPr>
      <w:r w:rsidRPr="000718DC">
        <w:rPr>
          <w:b/>
          <w:lang w:val="uk-UA"/>
        </w:rPr>
        <w:t>АКАДЕМІЯ АДВОКАТУРИ УКРАЇНИ</w:t>
      </w:r>
    </w:p>
    <w:p w:rsidR="002F3CE8" w:rsidRPr="000718DC" w:rsidRDefault="002F3CE8" w:rsidP="002F3CE8">
      <w:pPr>
        <w:jc w:val="center"/>
        <w:rPr>
          <w:lang w:val="uk-UA"/>
        </w:rPr>
      </w:pPr>
      <w:r w:rsidRPr="000718DC">
        <w:rPr>
          <w:lang w:val="uk-UA"/>
        </w:rPr>
        <w:t xml:space="preserve">Кафедра </w:t>
      </w:r>
      <w:r w:rsidR="007E7127" w:rsidRPr="000718DC">
        <w:rPr>
          <w:lang w:val="uk-UA"/>
        </w:rPr>
        <w:t>прав людини, міжнародного та європейського права</w:t>
      </w:r>
    </w:p>
    <w:p w:rsidR="000F64EC" w:rsidRPr="000718DC" w:rsidRDefault="000F64EC" w:rsidP="002F3CE8">
      <w:pPr>
        <w:jc w:val="center"/>
        <w:rPr>
          <w:lang w:val="uk-UA"/>
        </w:rPr>
      </w:pPr>
    </w:p>
    <w:p w:rsidR="002F3CE8" w:rsidRPr="000718DC" w:rsidRDefault="00E433DA" w:rsidP="002F3CE8">
      <w:pPr>
        <w:jc w:val="center"/>
        <w:rPr>
          <w:b/>
          <w:lang w:val="uk-UA"/>
        </w:rPr>
      </w:pPr>
      <w:r w:rsidRPr="000718DC">
        <w:rPr>
          <w:b/>
          <w:lang w:val="uk-UA"/>
        </w:rPr>
        <w:t>МІЖНАРОДНЕ ГУМАНІТАРНЕ ПРАВО</w:t>
      </w:r>
    </w:p>
    <w:p w:rsidR="000F64EC" w:rsidRPr="000718DC" w:rsidRDefault="000F64EC" w:rsidP="002F3CE8">
      <w:pPr>
        <w:jc w:val="center"/>
        <w:rPr>
          <w:lang w:val="uk-UA"/>
        </w:rPr>
      </w:pPr>
      <w:r w:rsidRPr="000718DC">
        <w:rPr>
          <w:lang w:val="uk-UA"/>
        </w:rPr>
        <w:t>(</w:t>
      </w:r>
      <w:proofErr w:type="spellStart"/>
      <w:r w:rsidRPr="000718DC">
        <w:rPr>
          <w:lang w:val="uk-UA"/>
        </w:rPr>
        <w:t>силабус</w:t>
      </w:r>
      <w:proofErr w:type="spellEnd"/>
      <w:r w:rsidRPr="000718DC">
        <w:rPr>
          <w:lang w:val="uk-UA"/>
        </w:rPr>
        <w:t xml:space="preserve"> навчальної дисципліни)</w:t>
      </w:r>
    </w:p>
    <w:p w:rsidR="000F64EC" w:rsidRPr="000718DC" w:rsidRDefault="000F64EC" w:rsidP="002F3CE8">
      <w:pPr>
        <w:jc w:val="center"/>
        <w:rPr>
          <w:b/>
          <w:u w:val="single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59"/>
      </w:tblGrid>
      <w:tr w:rsidR="002F3CE8" w:rsidRPr="000718DC" w:rsidTr="000F64EC">
        <w:trPr>
          <w:trHeight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F3CE8" w:rsidRPr="000718DC" w:rsidRDefault="002F3CE8" w:rsidP="000F64EC">
            <w:pPr>
              <w:jc w:val="center"/>
              <w:rPr>
                <w:lang w:val="uk-UA"/>
              </w:rPr>
            </w:pPr>
            <w:r w:rsidRPr="000718DC">
              <w:rPr>
                <w:b/>
                <w:lang w:val="uk-UA"/>
              </w:rPr>
              <w:t>1. Загальна інформація</w:t>
            </w:r>
          </w:p>
        </w:tc>
      </w:tr>
      <w:tr w:rsidR="002F3CE8" w:rsidRPr="000718DC" w:rsidTr="00E433DA">
        <w:trPr>
          <w:trHeight w:val="251"/>
        </w:trPr>
        <w:tc>
          <w:tcPr>
            <w:tcW w:w="2547" w:type="dxa"/>
            <w:shd w:val="clear" w:color="auto" w:fill="auto"/>
          </w:tcPr>
          <w:p w:rsidR="002F3CE8" w:rsidRPr="000718DC" w:rsidRDefault="002F3CE8" w:rsidP="00E756F0">
            <w:pPr>
              <w:rPr>
                <w:b/>
                <w:lang w:val="uk-UA"/>
              </w:rPr>
            </w:pPr>
            <w:r w:rsidRPr="000718DC">
              <w:rPr>
                <w:b/>
                <w:lang w:val="uk-UA"/>
              </w:rPr>
              <w:t>Назва дисципліни</w:t>
            </w:r>
          </w:p>
        </w:tc>
        <w:tc>
          <w:tcPr>
            <w:tcW w:w="7059" w:type="dxa"/>
            <w:shd w:val="clear" w:color="auto" w:fill="auto"/>
          </w:tcPr>
          <w:p w:rsidR="002F3CE8" w:rsidRPr="000718DC" w:rsidRDefault="00E433DA" w:rsidP="007E7127">
            <w:p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Міжнародне гуманітарне право</w:t>
            </w:r>
          </w:p>
        </w:tc>
      </w:tr>
      <w:tr w:rsidR="002F3CE8" w:rsidRPr="000718DC" w:rsidTr="004E4239">
        <w:tc>
          <w:tcPr>
            <w:tcW w:w="2547" w:type="dxa"/>
            <w:shd w:val="clear" w:color="auto" w:fill="auto"/>
          </w:tcPr>
          <w:p w:rsidR="002F3CE8" w:rsidRPr="000718DC" w:rsidRDefault="002F3CE8" w:rsidP="00E756F0">
            <w:pPr>
              <w:rPr>
                <w:b/>
                <w:lang w:val="uk-UA"/>
              </w:rPr>
            </w:pPr>
            <w:r w:rsidRPr="000718DC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shd w:val="clear" w:color="auto" w:fill="auto"/>
          </w:tcPr>
          <w:p w:rsidR="002F3CE8" w:rsidRPr="000718DC" w:rsidRDefault="007E7127" w:rsidP="007E7127">
            <w:p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 xml:space="preserve">Добрянська Ольга Дем’янівна, </w:t>
            </w:r>
            <w:proofErr w:type="spellStart"/>
            <w:r w:rsidR="00A0711D" w:rsidRPr="000718DC">
              <w:rPr>
                <w:lang w:val="uk-UA"/>
              </w:rPr>
              <w:t>ст.викладач</w:t>
            </w:r>
            <w:proofErr w:type="spellEnd"/>
            <w:r w:rsidR="00A0711D" w:rsidRPr="000718DC">
              <w:rPr>
                <w:lang w:val="uk-UA"/>
              </w:rPr>
              <w:t xml:space="preserve"> </w:t>
            </w:r>
            <w:r w:rsidR="002F3CE8" w:rsidRPr="000718DC">
              <w:rPr>
                <w:lang w:val="uk-UA"/>
              </w:rPr>
              <w:t xml:space="preserve">кафедри </w:t>
            </w:r>
            <w:r w:rsidRPr="000718DC">
              <w:rPr>
                <w:lang w:val="uk-UA"/>
              </w:rPr>
              <w:t>прав людини, міжнародного та європейського права</w:t>
            </w:r>
          </w:p>
        </w:tc>
      </w:tr>
      <w:tr w:rsidR="002F3CE8" w:rsidRPr="000718DC" w:rsidTr="004E4239">
        <w:tc>
          <w:tcPr>
            <w:tcW w:w="2547" w:type="dxa"/>
            <w:shd w:val="clear" w:color="auto" w:fill="auto"/>
          </w:tcPr>
          <w:p w:rsidR="002F3CE8" w:rsidRPr="000718DC" w:rsidRDefault="002F3CE8" w:rsidP="00E756F0">
            <w:pPr>
              <w:rPr>
                <w:b/>
                <w:lang w:val="uk-UA"/>
              </w:rPr>
            </w:pPr>
            <w:r w:rsidRPr="000718DC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shd w:val="clear" w:color="auto" w:fill="auto"/>
          </w:tcPr>
          <w:p w:rsidR="002F3CE8" w:rsidRPr="000718DC" w:rsidRDefault="007E7127" w:rsidP="00A0711D">
            <w:pPr>
              <w:jc w:val="both"/>
              <w:rPr>
                <w:lang w:val="uk-UA"/>
              </w:rPr>
            </w:pPr>
            <w:hyperlink r:id="rId5" w:history="1">
              <w:r w:rsidRPr="000718DC">
                <w:rPr>
                  <w:lang w:val="uk-UA"/>
                </w:rPr>
                <w:t>0 (44) 238 2317</w:t>
              </w:r>
            </w:hyperlink>
          </w:p>
        </w:tc>
      </w:tr>
      <w:tr w:rsidR="002F3CE8" w:rsidRPr="000718DC" w:rsidTr="004E4239">
        <w:tc>
          <w:tcPr>
            <w:tcW w:w="2547" w:type="dxa"/>
            <w:shd w:val="clear" w:color="auto" w:fill="auto"/>
          </w:tcPr>
          <w:p w:rsidR="002F3CE8" w:rsidRPr="000718DC" w:rsidRDefault="002F3CE8" w:rsidP="00E756F0">
            <w:pPr>
              <w:rPr>
                <w:b/>
                <w:lang w:val="uk-UA"/>
              </w:rPr>
            </w:pPr>
            <w:r w:rsidRPr="000718DC">
              <w:rPr>
                <w:b/>
              </w:rPr>
              <w:t>E-</w:t>
            </w:r>
            <w:proofErr w:type="spellStart"/>
            <w:r w:rsidRPr="000718DC">
              <w:rPr>
                <w:b/>
              </w:rPr>
              <w:t>mail</w:t>
            </w:r>
            <w:proofErr w:type="spellEnd"/>
            <w:r w:rsidRPr="000718DC">
              <w:rPr>
                <w:b/>
              </w:rPr>
              <w:t xml:space="preserve"> </w:t>
            </w:r>
            <w:proofErr w:type="spellStart"/>
            <w:r w:rsidRPr="000718DC">
              <w:rPr>
                <w:b/>
              </w:rPr>
              <w:t>викладача</w:t>
            </w:r>
            <w:proofErr w:type="spellEnd"/>
          </w:p>
        </w:tc>
        <w:tc>
          <w:tcPr>
            <w:tcW w:w="7059" w:type="dxa"/>
            <w:shd w:val="clear" w:color="auto" w:fill="auto"/>
          </w:tcPr>
          <w:p w:rsidR="002F3CE8" w:rsidRPr="000718DC" w:rsidRDefault="007E7127" w:rsidP="00A0711D">
            <w:pPr>
              <w:jc w:val="both"/>
              <w:rPr>
                <w:lang w:val="en-US"/>
              </w:rPr>
            </w:pPr>
            <w:r w:rsidRPr="000718DC">
              <w:rPr>
                <w:lang w:val="en-US"/>
              </w:rPr>
              <w:t>omotkova@ukr.net</w:t>
            </w:r>
          </w:p>
        </w:tc>
      </w:tr>
      <w:tr w:rsidR="002F3CE8" w:rsidRPr="000718DC" w:rsidTr="004E4239">
        <w:tc>
          <w:tcPr>
            <w:tcW w:w="2547" w:type="dxa"/>
            <w:shd w:val="clear" w:color="auto" w:fill="auto"/>
          </w:tcPr>
          <w:p w:rsidR="002F3CE8" w:rsidRPr="000718DC" w:rsidRDefault="002F3CE8" w:rsidP="00E756F0">
            <w:pPr>
              <w:jc w:val="both"/>
              <w:rPr>
                <w:b/>
                <w:lang w:val="uk-UA"/>
              </w:rPr>
            </w:pPr>
            <w:r w:rsidRPr="000718DC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shd w:val="clear" w:color="auto" w:fill="auto"/>
          </w:tcPr>
          <w:p w:rsidR="002F3CE8" w:rsidRPr="000718DC" w:rsidRDefault="00A2611B" w:rsidP="00A2611B">
            <w:p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3</w:t>
            </w:r>
            <w:r w:rsidR="007E7127" w:rsidRPr="000718DC">
              <w:rPr>
                <w:lang w:val="uk-UA"/>
              </w:rPr>
              <w:t xml:space="preserve"> кредити ЄКТС, </w:t>
            </w:r>
            <w:r w:rsidR="00E433DA" w:rsidRPr="000718DC">
              <w:rPr>
                <w:lang w:val="uk-UA"/>
              </w:rPr>
              <w:t>9</w:t>
            </w:r>
            <w:r w:rsidR="007E7127" w:rsidRPr="000718DC">
              <w:rPr>
                <w:lang w:val="uk-UA"/>
              </w:rPr>
              <w:t>0</w:t>
            </w:r>
            <w:r w:rsidR="002F3CE8" w:rsidRPr="000718DC">
              <w:rPr>
                <w:lang w:val="uk-UA"/>
              </w:rPr>
              <w:t xml:space="preserve"> год.</w:t>
            </w:r>
          </w:p>
        </w:tc>
      </w:tr>
      <w:tr w:rsidR="00AD46F1" w:rsidRPr="000718DC" w:rsidTr="004E4239">
        <w:tc>
          <w:tcPr>
            <w:tcW w:w="2547" w:type="dxa"/>
            <w:shd w:val="clear" w:color="auto" w:fill="auto"/>
          </w:tcPr>
          <w:p w:rsidR="00AD46F1" w:rsidRPr="000718DC" w:rsidRDefault="00AD46F1" w:rsidP="00AD46F1">
            <w:pPr>
              <w:jc w:val="both"/>
            </w:pPr>
            <w:r w:rsidRPr="000718DC">
              <w:rPr>
                <w:b/>
                <w:lang w:val="uk-UA"/>
              </w:rPr>
              <w:t xml:space="preserve">Мова викладання </w:t>
            </w:r>
          </w:p>
        </w:tc>
        <w:tc>
          <w:tcPr>
            <w:tcW w:w="7059" w:type="dxa"/>
            <w:shd w:val="clear" w:color="auto" w:fill="auto"/>
          </w:tcPr>
          <w:p w:rsidR="00AD46F1" w:rsidRPr="000718DC" w:rsidRDefault="00AD46F1" w:rsidP="00AD46F1">
            <w:pPr>
              <w:jc w:val="both"/>
            </w:pPr>
            <w:r w:rsidRPr="000718DC">
              <w:rPr>
                <w:lang w:val="uk-UA"/>
              </w:rPr>
              <w:t>українська</w:t>
            </w:r>
            <w:r w:rsidRPr="000718DC">
              <w:rPr>
                <w:rFonts w:eastAsia="Calibri"/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</w:tr>
      <w:tr w:rsidR="002F3CE8" w:rsidRPr="000718DC" w:rsidTr="004E4239">
        <w:tc>
          <w:tcPr>
            <w:tcW w:w="2547" w:type="dxa"/>
            <w:shd w:val="clear" w:color="auto" w:fill="auto"/>
          </w:tcPr>
          <w:p w:rsidR="002F3CE8" w:rsidRPr="000718DC" w:rsidRDefault="002F3CE8" w:rsidP="00E756F0">
            <w:pPr>
              <w:jc w:val="both"/>
              <w:rPr>
                <w:b/>
                <w:lang w:val="uk-UA"/>
              </w:rPr>
            </w:pPr>
            <w:r w:rsidRPr="000718DC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shd w:val="clear" w:color="auto" w:fill="auto"/>
          </w:tcPr>
          <w:p w:rsidR="002F3CE8" w:rsidRPr="000718DC" w:rsidRDefault="002F3CE8" w:rsidP="008054E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 xml:space="preserve">Консультації проводяться відповідно до </w:t>
            </w:r>
            <w:r w:rsidR="008C7BDF" w:rsidRPr="000718DC">
              <w:rPr>
                <w:lang w:val="uk-UA"/>
              </w:rPr>
              <w:t>г</w:t>
            </w:r>
            <w:r w:rsidRPr="000718DC">
              <w:rPr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0718DC">
              <w:rPr>
                <w:lang w:val="uk-UA"/>
              </w:rPr>
              <w:t xml:space="preserve">. Очні консультації можливі також  в день проведення </w:t>
            </w:r>
            <w:r w:rsidR="00622206" w:rsidRPr="000718DC">
              <w:rPr>
                <w:lang w:val="uk-UA"/>
              </w:rPr>
              <w:t>аудиторних</w:t>
            </w:r>
            <w:r w:rsidR="008C7BDF" w:rsidRPr="000718DC">
              <w:rPr>
                <w:lang w:val="uk-UA"/>
              </w:rPr>
              <w:t xml:space="preserve"> занять. Усі запитання можна надсилати на електронну пошту, що вказана в силабусі, зокрема, що стосується погодження планів та змісту індивідуальних науково-дослідних завдань.  </w:t>
            </w:r>
          </w:p>
        </w:tc>
      </w:tr>
      <w:tr w:rsidR="002F3CE8" w:rsidRPr="000718DC" w:rsidTr="000F64EC">
        <w:trPr>
          <w:trHeight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F3CE8" w:rsidRPr="000718DC" w:rsidRDefault="002F3CE8" w:rsidP="000F64EC">
            <w:pPr>
              <w:jc w:val="center"/>
              <w:rPr>
                <w:lang w:val="uk-UA"/>
              </w:rPr>
            </w:pPr>
            <w:r w:rsidRPr="000718DC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2F3CE8" w:rsidRPr="000718DC" w:rsidTr="004E4239">
        <w:tc>
          <w:tcPr>
            <w:tcW w:w="9606" w:type="dxa"/>
            <w:gridSpan w:val="2"/>
            <w:shd w:val="clear" w:color="auto" w:fill="auto"/>
          </w:tcPr>
          <w:p w:rsidR="00622206" w:rsidRPr="000718DC" w:rsidRDefault="002F3CE8" w:rsidP="00127D2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Предметом </w:t>
            </w:r>
            <w:r w:rsidR="00A07CD2" w:rsidRPr="0007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курсу є </w:t>
            </w:r>
            <w:r w:rsidR="0047042E" w:rsidRPr="0007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міжнародне гуманітарне право</w:t>
            </w:r>
            <w:r w:rsidR="00622206" w:rsidRPr="0007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що включає </w:t>
            </w:r>
            <w:r w:rsidR="00694305" w:rsidRPr="000718DC">
              <w:rPr>
                <w:rFonts w:ascii="Times New Roman" w:hAnsi="Times New Roman"/>
                <w:sz w:val="24"/>
                <w:szCs w:val="24"/>
              </w:rPr>
              <w:t>юридичні норми і принципи, які застосовуються під час збройних конфліктів та з метою подолання їх наслідків</w:t>
            </w:r>
            <w:r w:rsidR="00622206" w:rsidRPr="0007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2206" w:rsidRPr="000718DC" w:rsidRDefault="00A07CD2" w:rsidP="00127D22">
            <w:p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 xml:space="preserve">Основна увага приділяється </w:t>
            </w:r>
            <w:r w:rsidR="00622206" w:rsidRPr="000718DC">
              <w:rPr>
                <w:lang w:val="uk-UA"/>
              </w:rPr>
              <w:t xml:space="preserve">аналізу норм сучасного міжнародного права у вказаних сферах та практики діяльності міжнародних організацій. </w:t>
            </w:r>
          </w:p>
          <w:p w:rsidR="00694305" w:rsidRPr="000718DC" w:rsidRDefault="00694305" w:rsidP="001F1FB8">
            <w:p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Міжнародне гуманітарне право покликане встановити механізм правового регулювання засобів і методів ведення війни, а також забезпечити захист цивільних осіб та тих, хто припинив брати участь у збройних діях (поранених та позбавлених волі осіб).</w:t>
            </w:r>
          </w:p>
          <w:p w:rsidR="00694305" w:rsidRPr="000718DC" w:rsidRDefault="002F3CE8" w:rsidP="001F1FB8">
            <w:p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Навчальна дисципліна «</w:t>
            </w:r>
            <w:r w:rsidR="00694305" w:rsidRPr="000718DC">
              <w:rPr>
                <w:lang w:val="uk-UA"/>
              </w:rPr>
              <w:t>Міжнародне гуманітарне право</w:t>
            </w:r>
            <w:r w:rsidR="00CC77C3" w:rsidRPr="000718DC">
              <w:rPr>
                <w:lang w:val="uk-UA"/>
              </w:rPr>
              <w:t xml:space="preserve">» має на меті </w:t>
            </w:r>
            <w:r w:rsidR="00694305" w:rsidRPr="000718DC">
              <w:rPr>
                <w:color w:val="000000"/>
                <w:shd w:val="clear" w:color="auto" w:fill="FFFFFF"/>
                <w:lang w:val="uk-UA"/>
              </w:rPr>
              <w:t>сформувати у студентів систему теоретичних знань, вмінь та практичних навичок у сфері міжнародного гуманітарного права</w:t>
            </w:r>
            <w:r w:rsidR="00694305" w:rsidRPr="000718DC">
              <w:rPr>
                <w:lang w:val="uk-UA"/>
              </w:rPr>
              <w:t xml:space="preserve">, а саме: </w:t>
            </w:r>
            <w:r w:rsidR="00694305" w:rsidRPr="000718DC">
              <w:rPr>
                <w:bCs/>
                <w:lang w:val="uk-UA"/>
              </w:rPr>
              <w:t>сформувати уявлення про основні принципи і норми міжнародного гуманітарного права; систематизувати основні підходи щодо розуміння ключових понять у сфері міжнародного гуманітарного права</w:t>
            </w:r>
            <w:r w:rsidR="00694305" w:rsidRPr="000718DC">
              <w:rPr>
                <w:color w:val="000000"/>
                <w:shd w:val="clear" w:color="auto" w:fill="FFFFFF"/>
                <w:lang w:val="uk-UA"/>
              </w:rPr>
              <w:t xml:space="preserve">; </w:t>
            </w:r>
            <w:r w:rsidR="00694305" w:rsidRPr="000718DC">
              <w:rPr>
                <w:bCs/>
                <w:lang w:val="uk-UA"/>
              </w:rPr>
              <w:t xml:space="preserve">поглибити навички системного аналізу міжнародно-правових актів та їх застосування; встановити зміст міжнародних нормативно-правових актів щодо порядку ведення військових дій, використання засобів та методів ведення збройних конфліктів; </w:t>
            </w:r>
            <w:r w:rsidR="00694305" w:rsidRPr="000718DC">
              <w:rPr>
                <w:lang w:val="uk-UA"/>
              </w:rPr>
              <w:t>сприяти самостійній науковій роботі студентів.</w:t>
            </w:r>
          </w:p>
          <w:p w:rsidR="00CC77C3" w:rsidRPr="000718DC" w:rsidRDefault="002F3CE8" w:rsidP="00694305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Основними джерелами н</w:t>
            </w:r>
            <w:r w:rsidR="00CC77C3" w:rsidRPr="0007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авчальної дисципліни є:</w:t>
            </w:r>
            <w:r w:rsidR="00694305" w:rsidRPr="000718DC">
              <w:rPr>
                <w:rFonts w:ascii="Times New Roman" w:hAnsi="Times New Roman"/>
                <w:sz w:val="24"/>
                <w:szCs w:val="24"/>
              </w:rPr>
              <w:t xml:space="preserve"> Віденська конвенція про дипломатичні відносини; Женевські конвенції про поводження з військовополоненими; додаткові протоколи до Женевських конвенцій; Конвенція про заборону або обмеження застосування конкретних видів звичайної зброї, які можуть вважатися такими, що завдають надмірних ушкоджень або мають не вибіркову дію; Конвенція про захист цивільного населення під час війни;  Конвенція про поліпшення долі поранених і хворих у діючих арміях; Протокол про захист культурних цінностей у випадку збройного конфлікту</w:t>
            </w:r>
            <w:r w:rsidR="00CC77C3" w:rsidRPr="0007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F3CE8" w:rsidRPr="000718DC" w:rsidRDefault="002F3CE8" w:rsidP="00127D22">
            <w:p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 xml:space="preserve">Вивчення </w:t>
            </w:r>
            <w:r w:rsidR="00694305" w:rsidRPr="000718DC">
              <w:rPr>
                <w:lang w:val="uk-UA"/>
              </w:rPr>
              <w:t>міжнародного гуманітарного права</w:t>
            </w:r>
            <w:r w:rsidR="00CC77C3" w:rsidRPr="000718DC">
              <w:rPr>
                <w:lang w:val="uk-UA"/>
              </w:rPr>
              <w:t xml:space="preserve"> на</w:t>
            </w:r>
            <w:r w:rsidRPr="000718DC">
              <w:rPr>
                <w:lang w:val="uk-UA"/>
              </w:rPr>
              <w:t xml:space="preserve">дає </w:t>
            </w:r>
            <w:r w:rsidR="00CC77C3" w:rsidRPr="000718DC">
              <w:rPr>
                <w:lang w:val="uk-UA"/>
              </w:rPr>
              <w:t>студенту можливість поглибити свої знання у сфері міжнародного публічного права</w:t>
            </w:r>
            <w:r w:rsidRPr="000718DC">
              <w:rPr>
                <w:lang w:val="uk-UA"/>
              </w:rPr>
              <w:t>, що надає можливість всебічного оволодіння правовими знаннями та розвитку його професійної правосвідо</w:t>
            </w:r>
            <w:r w:rsidR="00CC77C3" w:rsidRPr="000718DC">
              <w:rPr>
                <w:lang w:val="uk-UA"/>
              </w:rPr>
              <w:t>мості</w:t>
            </w:r>
            <w:r w:rsidRPr="000718DC">
              <w:rPr>
                <w:lang w:val="uk-UA"/>
              </w:rPr>
              <w:t>.</w:t>
            </w:r>
          </w:p>
          <w:p w:rsidR="00FF515F" w:rsidRPr="000718DC" w:rsidRDefault="00FF515F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</w:tc>
      </w:tr>
      <w:tr w:rsidR="002F3CE8" w:rsidRPr="000718DC" w:rsidTr="000F64EC">
        <w:trPr>
          <w:trHeight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F3CE8" w:rsidRPr="000718DC" w:rsidRDefault="00A07CD2" w:rsidP="000F64EC">
            <w:pPr>
              <w:jc w:val="center"/>
              <w:rPr>
                <w:b/>
                <w:lang w:val="uk-UA"/>
              </w:rPr>
            </w:pPr>
            <w:r w:rsidRPr="000718DC">
              <w:rPr>
                <w:b/>
                <w:lang w:val="uk-UA"/>
              </w:rPr>
              <w:lastRenderedPageBreak/>
              <w:t>3</w:t>
            </w:r>
            <w:r w:rsidR="002F3CE8" w:rsidRPr="000718DC">
              <w:rPr>
                <w:b/>
                <w:lang w:val="uk-UA"/>
              </w:rPr>
              <w:t>. Результати навчання (компетентності)</w:t>
            </w:r>
          </w:p>
        </w:tc>
      </w:tr>
      <w:tr w:rsidR="002F3CE8" w:rsidRPr="000718DC" w:rsidTr="004E4239">
        <w:tc>
          <w:tcPr>
            <w:tcW w:w="9606" w:type="dxa"/>
            <w:gridSpan w:val="2"/>
            <w:shd w:val="clear" w:color="auto" w:fill="auto"/>
          </w:tcPr>
          <w:p w:rsidR="00CC77C3" w:rsidRPr="000718DC" w:rsidRDefault="00CC77C3" w:rsidP="00CC77C3">
            <w:pPr>
              <w:ind w:firstLine="709"/>
              <w:jc w:val="both"/>
              <w:rPr>
                <w:b/>
                <w:lang w:val="uk-UA"/>
              </w:rPr>
            </w:pPr>
            <w:r w:rsidRPr="000718DC">
              <w:rPr>
                <w:b/>
                <w:lang w:val="uk-UA"/>
              </w:rPr>
              <w:t>знати:</w:t>
            </w:r>
          </w:p>
          <w:p w:rsidR="00694305" w:rsidRPr="000718DC" w:rsidRDefault="00694305" w:rsidP="000F64E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основні дефініції, концепції, положення міжнародного гуманітарного права;</w:t>
            </w:r>
          </w:p>
          <w:p w:rsidR="00694305" w:rsidRPr="000718DC" w:rsidRDefault="00694305" w:rsidP="000F64E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718DC">
              <w:rPr>
                <w:color w:val="000000"/>
                <w:shd w:val="clear" w:color="auto" w:fill="FFFFFF"/>
                <w:lang w:val="uk-UA"/>
              </w:rPr>
              <w:t>передумови становлення та основні етапи розвитку міжнародного гуманітарного права;</w:t>
            </w:r>
          </w:p>
          <w:p w:rsidR="00694305" w:rsidRPr="000718DC" w:rsidRDefault="00694305" w:rsidP="000F64E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 xml:space="preserve">загальний зміст нормативно-правових актів </w:t>
            </w:r>
            <w:r w:rsidRPr="000718DC">
              <w:rPr>
                <w:color w:val="000000"/>
                <w:shd w:val="clear" w:color="auto" w:fill="FFFFFF"/>
                <w:lang w:val="uk-UA"/>
              </w:rPr>
              <w:t>у сфері міжнародного гуманітарного права</w:t>
            </w:r>
            <w:r w:rsidRPr="000718DC">
              <w:rPr>
                <w:lang w:val="uk-UA"/>
              </w:rPr>
              <w:t xml:space="preserve">; </w:t>
            </w:r>
          </w:p>
          <w:p w:rsidR="00694305" w:rsidRPr="000718DC" w:rsidRDefault="00694305" w:rsidP="000F64E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правовий статус суб</w:t>
            </w:r>
            <w:r w:rsidRPr="000718DC">
              <w:t>’</w:t>
            </w:r>
            <w:r w:rsidRPr="000718DC">
              <w:rPr>
                <w:lang w:val="uk-UA"/>
              </w:rPr>
              <w:t>єктів міжнародного гуманітарного права;</w:t>
            </w:r>
          </w:p>
          <w:p w:rsidR="00694305" w:rsidRPr="000718DC" w:rsidRDefault="00694305" w:rsidP="000F64E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тенденції розвитку міжнародного гуманітарного права;</w:t>
            </w:r>
          </w:p>
          <w:p w:rsidR="00694305" w:rsidRPr="000718DC" w:rsidRDefault="00694305" w:rsidP="000F64E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особливості реалізації положень міжнародного гуманітарного права у відносинах, що виникають на території України;</w:t>
            </w:r>
          </w:p>
          <w:p w:rsidR="00694305" w:rsidRPr="000718DC" w:rsidRDefault="00694305" w:rsidP="00694305">
            <w:pPr>
              <w:ind w:firstLine="709"/>
              <w:jc w:val="both"/>
              <w:rPr>
                <w:lang w:val="uk-UA"/>
              </w:rPr>
            </w:pPr>
          </w:p>
          <w:p w:rsidR="00694305" w:rsidRPr="000718DC" w:rsidRDefault="00694305" w:rsidP="00694305">
            <w:pPr>
              <w:ind w:firstLine="709"/>
              <w:jc w:val="both"/>
              <w:rPr>
                <w:b/>
                <w:lang w:val="uk-UA"/>
              </w:rPr>
            </w:pPr>
            <w:r w:rsidRPr="000718DC">
              <w:rPr>
                <w:b/>
                <w:lang w:val="uk-UA"/>
              </w:rPr>
              <w:t>вміти:</w:t>
            </w:r>
          </w:p>
          <w:p w:rsidR="00694305" w:rsidRPr="000718DC" w:rsidRDefault="00694305" w:rsidP="00694305">
            <w:pPr>
              <w:ind w:firstLine="709"/>
              <w:jc w:val="both"/>
              <w:rPr>
                <w:b/>
                <w:lang w:val="uk-UA"/>
              </w:rPr>
            </w:pPr>
          </w:p>
          <w:p w:rsidR="00694305" w:rsidRPr="000718DC" w:rsidRDefault="00694305" w:rsidP="000F64EC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оцінювати співвідношення національного права та міжнародного гуманітарного права;</w:t>
            </w:r>
          </w:p>
          <w:p w:rsidR="00694305" w:rsidRPr="000718DC" w:rsidRDefault="00694305" w:rsidP="000F64EC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застосовувати міжнародно-правову термінологію у сфері гуманітарного права;</w:t>
            </w:r>
          </w:p>
          <w:p w:rsidR="00694305" w:rsidRPr="000718DC" w:rsidRDefault="00694305" w:rsidP="000F64EC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працювати з джерелами міжнародного гуманітарного права;</w:t>
            </w:r>
          </w:p>
          <w:p w:rsidR="00694305" w:rsidRPr="000718DC" w:rsidRDefault="00694305" w:rsidP="000F64EC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аналізувати наукові погляди та концепції у сфері міжнародного гуманітарного права</w:t>
            </w:r>
            <w:r w:rsidRPr="000718DC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694305" w:rsidRPr="000718DC" w:rsidRDefault="00694305" w:rsidP="000F64EC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0718DC">
              <w:rPr>
                <w:color w:val="000000"/>
                <w:shd w:val="clear" w:color="auto" w:fill="FFFFFF"/>
                <w:lang w:val="uk-UA"/>
              </w:rPr>
              <w:t>визначати тенденції та перспективи участі України у міжнародних правовідносинах у сфері гуманітарного права</w:t>
            </w:r>
            <w:r w:rsidRPr="000718DC">
              <w:rPr>
                <w:lang w:val="uk-UA"/>
              </w:rPr>
              <w:t>.</w:t>
            </w:r>
          </w:p>
          <w:p w:rsidR="000B48F4" w:rsidRPr="000718DC" w:rsidRDefault="000B48F4" w:rsidP="000B48F4">
            <w:pPr>
              <w:ind w:left="720"/>
              <w:jc w:val="both"/>
              <w:rPr>
                <w:lang w:val="uk-UA"/>
              </w:rPr>
            </w:pPr>
          </w:p>
          <w:p w:rsidR="000B48F4" w:rsidRPr="000718DC" w:rsidRDefault="000B48F4" w:rsidP="000B48F4">
            <w:pPr>
              <w:ind w:firstLine="709"/>
              <w:jc w:val="both"/>
              <w:rPr>
                <w:b/>
                <w:lang w:val="uk-UA"/>
              </w:rPr>
            </w:pPr>
            <w:r w:rsidRPr="000718DC">
              <w:rPr>
                <w:b/>
                <w:lang w:val="uk-UA"/>
              </w:rPr>
              <w:t xml:space="preserve">Програмні результати навчання: </w:t>
            </w:r>
          </w:p>
          <w:p w:rsidR="000B48F4" w:rsidRPr="000718DC" w:rsidRDefault="000B48F4" w:rsidP="000F64EC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ПРН-1: Мислити абстрактно й аналітично, синтезувати загальні знання з права міжнародного гуманітарного права для досягнення цілей професійної діяльності.</w:t>
            </w:r>
          </w:p>
          <w:p w:rsidR="000B48F4" w:rsidRPr="000718DC" w:rsidRDefault="000B48F4" w:rsidP="000F64EC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ПРН-3: Проводити збір і інтегрований аналіз матеріалів з різних джерел, аналізувати їх та узагальнювати у відповідності до наукових критеріїв.</w:t>
            </w:r>
          </w:p>
          <w:p w:rsidR="000B48F4" w:rsidRPr="000718DC" w:rsidRDefault="000B48F4" w:rsidP="000F64EC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ПРН-4: Визначати міжнародно-правову ситуацію, використовувати різні джерела безпосередньої й опосередкованої інформації для з’ясування потрібних обставин і фактів, надання міжнародно-правової оцінки подіям міжнародних відносин.</w:t>
            </w:r>
          </w:p>
          <w:p w:rsidR="000B48F4" w:rsidRPr="000718DC" w:rsidRDefault="000B48F4" w:rsidP="000F64EC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ПРН-5: Аналізувати зібрану й оброблену інформацію про стан міжнародних відносин, зовнішньої політики України та інших держав.</w:t>
            </w:r>
          </w:p>
          <w:p w:rsidR="000B48F4" w:rsidRPr="000718DC" w:rsidRDefault="000B48F4" w:rsidP="000F64EC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ПРН-6: Визначати політичні ризики, пов’язані з заходами міжнародно-правового характеру, взаємодіяти з фахівцями відповідних галузей при підборі засобів мінімізації таких ризиків.</w:t>
            </w:r>
          </w:p>
          <w:p w:rsidR="002A68A0" w:rsidRPr="000718DC" w:rsidRDefault="002A68A0" w:rsidP="00CC77C3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CE8" w:rsidRPr="000718DC" w:rsidTr="004E4239">
        <w:tc>
          <w:tcPr>
            <w:tcW w:w="9606" w:type="dxa"/>
            <w:gridSpan w:val="2"/>
            <w:shd w:val="clear" w:color="auto" w:fill="auto"/>
          </w:tcPr>
          <w:p w:rsidR="002F3CE8" w:rsidRPr="000718DC" w:rsidRDefault="00A961F4" w:rsidP="000718DC">
            <w:pPr>
              <w:spacing w:before="120" w:after="120"/>
              <w:jc w:val="center"/>
              <w:rPr>
                <w:b/>
                <w:lang w:val="uk-UA"/>
              </w:rPr>
            </w:pPr>
            <w:r w:rsidRPr="000718DC">
              <w:rPr>
                <w:b/>
                <w:lang w:val="uk-UA"/>
              </w:rPr>
              <w:t>4</w:t>
            </w:r>
            <w:r w:rsidR="002F3CE8" w:rsidRPr="000718DC">
              <w:rPr>
                <w:b/>
                <w:lang w:val="uk-UA"/>
              </w:rPr>
              <w:t xml:space="preserve">. Організація навчання </w:t>
            </w:r>
          </w:p>
          <w:tbl>
            <w:tblPr>
              <w:tblW w:w="100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76"/>
              <w:gridCol w:w="669"/>
              <w:gridCol w:w="709"/>
              <w:gridCol w:w="708"/>
              <w:gridCol w:w="709"/>
              <w:gridCol w:w="716"/>
              <w:gridCol w:w="709"/>
              <w:gridCol w:w="709"/>
              <w:gridCol w:w="614"/>
            </w:tblGrid>
            <w:tr w:rsidR="00694305" w:rsidRPr="000718DC" w:rsidTr="00E433DA">
              <w:trPr>
                <w:cantSplit/>
                <w:trHeight w:val="227"/>
                <w:jc w:val="center"/>
              </w:trPr>
              <w:tc>
                <w:tcPr>
                  <w:tcW w:w="4476" w:type="dxa"/>
                  <w:vMerge w:val="restart"/>
                  <w:vAlign w:val="center"/>
                </w:tcPr>
                <w:p w:rsidR="00694305" w:rsidRPr="000718DC" w:rsidRDefault="00694305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Назви змістових модулів і тем</w:t>
                  </w:r>
                </w:p>
              </w:tc>
              <w:tc>
                <w:tcPr>
                  <w:tcW w:w="5543" w:type="dxa"/>
                  <w:gridSpan w:val="8"/>
                  <w:vAlign w:val="center"/>
                </w:tcPr>
                <w:p w:rsidR="00694305" w:rsidRPr="000718DC" w:rsidRDefault="00694305" w:rsidP="000F64EC">
                  <w:pPr>
                    <w:ind w:firstLine="709"/>
                    <w:jc w:val="center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Кількість годин</w:t>
                  </w:r>
                </w:p>
              </w:tc>
            </w:tr>
            <w:tr w:rsidR="00694305" w:rsidRPr="000718DC" w:rsidTr="00E433DA">
              <w:trPr>
                <w:cantSplit/>
                <w:trHeight w:val="157"/>
                <w:jc w:val="center"/>
              </w:trPr>
              <w:tc>
                <w:tcPr>
                  <w:tcW w:w="4476" w:type="dxa"/>
                  <w:vMerge/>
                  <w:vAlign w:val="center"/>
                </w:tcPr>
                <w:p w:rsidR="00694305" w:rsidRPr="000718DC" w:rsidRDefault="00694305" w:rsidP="00694305">
                  <w:pPr>
                    <w:ind w:firstLine="709"/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2795" w:type="dxa"/>
                  <w:gridSpan w:val="4"/>
                  <w:vAlign w:val="center"/>
                </w:tcPr>
                <w:p w:rsidR="00694305" w:rsidRPr="000718DC" w:rsidRDefault="00694305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денна форма</w:t>
                  </w:r>
                </w:p>
              </w:tc>
              <w:tc>
                <w:tcPr>
                  <w:tcW w:w="2748" w:type="dxa"/>
                  <w:gridSpan w:val="4"/>
                  <w:vAlign w:val="center"/>
                </w:tcPr>
                <w:p w:rsidR="00694305" w:rsidRPr="000718DC" w:rsidRDefault="00694305" w:rsidP="00694305">
                  <w:pPr>
                    <w:jc w:val="center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заочна форма</w:t>
                  </w:r>
                </w:p>
              </w:tc>
            </w:tr>
            <w:tr w:rsidR="00694305" w:rsidRPr="000718DC" w:rsidTr="000718DC">
              <w:trPr>
                <w:cantSplit/>
                <w:trHeight w:val="227"/>
                <w:jc w:val="center"/>
              </w:trPr>
              <w:tc>
                <w:tcPr>
                  <w:tcW w:w="4476" w:type="dxa"/>
                  <w:vMerge/>
                </w:tcPr>
                <w:p w:rsidR="00694305" w:rsidRPr="000718DC" w:rsidRDefault="00694305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69" w:type="dxa"/>
                  <w:vMerge w:val="restart"/>
                  <w:textDirection w:val="btLr"/>
                  <w:vAlign w:val="center"/>
                </w:tcPr>
                <w:p w:rsidR="00694305" w:rsidRPr="000718DC" w:rsidRDefault="00694305" w:rsidP="000718DC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0718DC">
                    <w:rPr>
                      <w:sz w:val="22"/>
                      <w:szCs w:val="22"/>
                      <w:lang w:val="uk-UA"/>
                    </w:rPr>
                    <w:t>Усього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:rsidR="00694305" w:rsidRPr="000718DC" w:rsidRDefault="00694305" w:rsidP="000718DC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0718DC">
                    <w:rPr>
                      <w:sz w:val="22"/>
                      <w:szCs w:val="22"/>
                      <w:lang w:val="uk-UA"/>
                    </w:rPr>
                    <w:t>у тому числі</w:t>
                  </w:r>
                </w:p>
              </w:tc>
              <w:tc>
                <w:tcPr>
                  <w:tcW w:w="716" w:type="dxa"/>
                  <w:vMerge w:val="restart"/>
                  <w:textDirection w:val="btLr"/>
                  <w:vAlign w:val="center"/>
                </w:tcPr>
                <w:p w:rsidR="00694305" w:rsidRPr="000718DC" w:rsidRDefault="000F64EC" w:rsidP="000718DC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0718DC">
                    <w:rPr>
                      <w:sz w:val="22"/>
                      <w:szCs w:val="22"/>
                      <w:lang w:val="uk-UA"/>
                    </w:rPr>
                    <w:t>Усього</w:t>
                  </w:r>
                </w:p>
              </w:tc>
              <w:tc>
                <w:tcPr>
                  <w:tcW w:w="2032" w:type="dxa"/>
                  <w:gridSpan w:val="3"/>
                  <w:vAlign w:val="center"/>
                </w:tcPr>
                <w:p w:rsidR="00694305" w:rsidRPr="000718DC" w:rsidRDefault="00694305" w:rsidP="000718DC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0718DC">
                    <w:rPr>
                      <w:sz w:val="22"/>
                      <w:szCs w:val="22"/>
                      <w:lang w:val="uk-UA"/>
                    </w:rPr>
                    <w:t>у тому числі</w:t>
                  </w:r>
                </w:p>
              </w:tc>
            </w:tr>
            <w:tr w:rsidR="00694305" w:rsidRPr="000718DC" w:rsidTr="000718DC">
              <w:trPr>
                <w:cantSplit/>
                <w:trHeight w:val="489"/>
                <w:jc w:val="center"/>
              </w:trPr>
              <w:tc>
                <w:tcPr>
                  <w:tcW w:w="4476" w:type="dxa"/>
                  <w:vMerge/>
                </w:tcPr>
                <w:p w:rsidR="00694305" w:rsidRPr="000718DC" w:rsidRDefault="00694305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69" w:type="dxa"/>
                  <w:vMerge/>
                  <w:vAlign w:val="center"/>
                </w:tcPr>
                <w:p w:rsidR="00694305" w:rsidRPr="000718DC" w:rsidRDefault="00694305" w:rsidP="000718DC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0718DC">
                  <w:pPr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0718DC">
                    <w:rPr>
                      <w:w w:val="106"/>
                      <w:sz w:val="22"/>
                      <w:szCs w:val="22"/>
                      <w:lang w:val="uk-UA"/>
                    </w:rPr>
                    <w:t>Л.</w:t>
                  </w:r>
                </w:p>
              </w:tc>
              <w:tc>
                <w:tcPr>
                  <w:tcW w:w="708" w:type="dxa"/>
                  <w:vAlign w:val="center"/>
                </w:tcPr>
                <w:p w:rsidR="00694305" w:rsidRPr="000718DC" w:rsidRDefault="00694305" w:rsidP="000718DC">
                  <w:pPr>
                    <w:jc w:val="center"/>
                    <w:rPr>
                      <w:w w:val="106"/>
                      <w:sz w:val="22"/>
                      <w:szCs w:val="22"/>
                      <w:lang w:val="uk-UA"/>
                    </w:rPr>
                  </w:pPr>
                  <w:r w:rsidRPr="000718DC">
                    <w:rPr>
                      <w:w w:val="106"/>
                      <w:sz w:val="22"/>
                      <w:szCs w:val="22"/>
                      <w:lang w:val="uk-UA"/>
                    </w:rPr>
                    <w:t>С.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0718DC">
                  <w:pPr>
                    <w:jc w:val="center"/>
                    <w:rPr>
                      <w:w w:val="106"/>
                      <w:sz w:val="22"/>
                      <w:szCs w:val="22"/>
                      <w:lang w:val="uk-UA"/>
                    </w:rPr>
                  </w:pPr>
                  <w:proofErr w:type="spellStart"/>
                  <w:r w:rsidRPr="000718DC">
                    <w:rPr>
                      <w:w w:val="106"/>
                      <w:sz w:val="22"/>
                      <w:szCs w:val="22"/>
                      <w:lang w:val="uk-UA"/>
                    </w:rPr>
                    <w:t>С.р</w:t>
                  </w:r>
                  <w:proofErr w:type="spellEnd"/>
                  <w:r w:rsidRPr="000718DC">
                    <w:rPr>
                      <w:w w:val="106"/>
                      <w:sz w:val="22"/>
                      <w:szCs w:val="22"/>
                      <w:lang w:val="uk-UA"/>
                    </w:rPr>
                    <w:t>.</w:t>
                  </w:r>
                </w:p>
              </w:tc>
              <w:tc>
                <w:tcPr>
                  <w:tcW w:w="716" w:type="dxa"/>
                  <w:vMerge/>
                  <w:vAlign w:val="center"/>
                </w:tcPr>
                <w:p w:rsidR="00694305" w:rsidRPr="000718DC" w:rsidRDefault="00694305" w:rsidP="000718DC">
                  <w:pPr>
                    <w:jc w:val="center"/>
                    <w:rPr>
                      <w:w w:val="106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0718DC">
                  <w:pPr>
                    <w:jc w:val="center"/>
                    <w:rPr>
                      <w:w w:val="106"/>
                      <w:sz w:val="22"/>
                      <w:szCs w:val="22"/>
                      <w:lang w:val="uk-UA"/>
                    </w:rPr>
                  </w:pPr>
                  <w:r w:rsidRPr="000718DC">
                    <w:rPr>
                      <w:w w:val="106"/>
                      <w:sz w:val="22"/>
                      <w:szCs w:val="22"/>
                      <w:lang w:val="uk-UA"/>
                    </w:rPr>
                    <w:t>Л.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0718DC">
                  <w:pPr>
                    <w:jc w:val="center"/>
                    <w:rPr>
                      <w:w w:val="106"/>
                      <w:sz w:val="22"/>
                      <w:szCs w:val="22"/>
                      <w:lang w:val="uk-UA"/>
                    </w:rPr>
                  </w:pPr>
                  <w:r w:rsidRPr="000718DC">
                    <w:rPr>
                      <w:w w:val="106"/>
                      <w:sz w:val="22"/>
                      <w:szCs w:val="22"/>
                      <w:lang w:val="uk-UA"/>
                    </w:rPr>
                    <w:t>С.</w:t>
                  </w:r>
                </w:p>
              </w:tc>
              <w:tc>
                <w:tcPr>
                  <w:tcW w:w="614" w:type="dxa"/>
                  <w:vAlign w:val="center"/>
                </w:tcPr>
                <w:p w:rsidR="00694305" w:rsidRPr="000718DC" w:rsidRDefault="00694305" w:rsidP="000718DC">
                  <w:pPr>
                    <w:jc w:val="center"/>
                    <w:rPr>
                      <w:w w:val="106"/>
                      <w:sz w:val="22"/>
                      <w:szCs w:val="22"/>
                      <w:lang w:val="uk-UA"/>
                    </w:rPr>
                  </w:pPr>
                  <w:proofErr w:type="spellStart"/>
                  <w:r w:rsidRPr="000718DC">
                    <w:rPr>
                      <w:w w:val="106"/>
                      <w:sz w:val="22"/>
                      <w:szCs w:val="22"/>
                      <w:lang w:val="uk-UA"/>
                    </w:rPr>
                    <w:t>С.р</w:t>
                  </w:r>
                  <w:proofErr w:type="spellEnd"/>
                  <w:r w:rsidRPr="000718DC">
                    <w:rPr>
                      <w:w w:val="106"/>
                      <w:sz w:val="22"/>
                      <w:szCs w:val="22"/>
                      <w:lang w:val="uk-UA"/>
                    </w:rPr>
                    <w:t>.</w:t>
                  </w:r>
                </w:p>
              </w:tc>
            </w:tr>
            <w:tr w:rsidR="00694305" w:rsidRPr="000718DC" w:rsidTr="00E433DA">
              <w:trPr>
                <w:cantSplit/>
                <w:trHeight w:val="283"/>
                <w:jc w:val="center"/>
              </w:trPr>
              <w:tc>
                <w:tcPr>
                  <w:tcW w:w="4476" w:type="dxa"/>
                  <w:vAlign w:val="center"/>
                </w:tcPr>
                <w:p w:rsidR="00694305" w:rsidRPr="000718DC" w:rsidRDefault="00694305" w:rsidP="00694305">
                  <w:pPr>
                    <w:ind w:left="337"/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Тема 1. Загальна характеристика та суть міжнародного гуманітарного права.</w:t>
                  </w:r>
                </w:p>
              </w:tc>
              <w:tc>
                <w:tcPr>
                  <w:tcW w:w="66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0718DC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694305" w:rsidRPr="000718DC" w:rsidTr="00E433DA">
              <w:trPr>
                <w:cantSplit/>
                <w:trHeight w:val="283"/>
                <w:jc w:val="center"/>
              </w:trPr>
              <w:tc>
                <w:tcPr>
                  <w:tcW w:w="4476" w:type="dxa"/>
                  <w:vAlign w:val="center"/>
                </w:tcPr>
                <w:p w:rsidR="00694305" w:rsidRPr="000718DC" w:rsidRDefault="00694305" w:rsidP="00694305">
                  <w:pPr>
                    <w:ind w:left="337"/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Тема 2. Збройні конфлікти та їх міжнародно-правове регулювання.</w:t>
                  </w:r>
                </w:p>
              </w:tc>
              <w:tc>
                <w:tcPr>
                  <w:tcW w:w="66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0718DC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614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694305" w:rsidRPr="000718DC" w:rsidTr="00E433DA">
              <w:trPr>
                <w:cantSplit/>
                <w:trHeight w:val="283"/>
                <w:jc w:val="center"/>
              </w:trPr>
              <w:tc>
                <w:tcPr>
                  <w:tcW w:w="4476" w:type="dxa"/>
                  <w:vAlign w:val="center"/>
                </w:tcPr>
                <w:p w:rsidR="00694305" w:rsidRPr="000718DC" w:rsidRDefault="00694305" w:rsidP="00694305">
                  <w:pPr>
                    <w:ind w:left="337"/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lastRenderedPageBreak/>
                    <w:t xml:space="preserve">Тема 3. </w:t>
                  </w:r>
                  <w:r w:rsidRPr="000718DC">
                    <w:t xml:space="preserve">Міжнародно-правове регулювання </w:t>
                  </w:r>
                  <w:proofErr w:type="spellStart"/>
                  <w:r w:rsidRPr="000718DC">
                    <w:t>засобів</w:t>
                  </w:r>
                  <w:proofErr w:type="spellEnd"/>
                  <w:r w:rsidRPr="000718DC">
                    <w:t xml:space="preserve"> та </w:t>
                  </w:r>
                  <w:proofErr w:type="spellStart"/>
                  <w:r w:rsidRPr="000718DC">
                    <w:t>методів</w:t>
                  </w:r>
                  <w:proofErr w:type="spellEnd"/>
                  <w:r w:rsidRPr="000718DC">
                    <w:t xml:space="preserve"> </w:t>
                  </w:r>
                  <w:proofErr w:type="spellStart"/>
                  <w:r w:rsidRPr="000718DC">
                    <w:t>ведення</w:t>
                  </w:r>
                  <w:proofErr w:type="spellEnd"/>
                  <w:r w:rsidRPr="000718DC">
                    <w:t xml:space="preserve"> </w:t>
                  </w:r>
                  <w:r w:rsidRPr="000718DC">
                    <w:rPr>
                      <w:lang w:val="uk-UA"/>
                    </w:rPr>
                    <w:t>воєнних дій.</w:t>
                  </w:r>
                </w:p>
              </w:tc>
              <w:tc>
                <w:tcPr>
                  <w:tcW w:w="66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0718DC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614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694305" w:rsidRPr="000718DC" w:rsidTr="00E433DA">
              <w:trPr>
                <w:cantSplit/>
                <w:trHeight w:val="283"/>
                <w:jc w:val="center"/>
              </w:trPr>
              <w:tc>
                <w:tcPr>
                  <w:tcW w:w="4476" w:type="dxa"/>
                  <w:vAlign w:val="center"/>
                </w:tcPr>
                <w:p w:rsidR="00694305" w:rsidRPr="000718DC" w:rsidRDefault="00694305" w:rsidP="00694305">
                  <w:pPr>
                    <w:widowControl w:val="0"/>
                    <w:autoSpaceDE w:val="0"/>
                    <w:autoSpaceDN w:val="0"/>
                    <w:adjustRightInd w:val="0"/>
                    <w:ind w:left="337"/>
                    <w:jc w:val="both"/>
                    <w:rPr>
                      <w:bCs/>
                      <w:lang w:val="uk-UA"/>
                    </w:rPr>
                  </w:pPr>
                  <w:r w:rsidRPr="000718DC">
                    <w:rPr>
                      <w:bCs/>
                      <w:lang w:val="uk-UA"/>
                    </w:rPr>
                    <w:t xml:space="preserve">Тема 4. </w:t>
                  </w:r>
                  <w:r w:rsidRPr="000718DC">
                    <w:rPr>
                      <w:lang w:val="uk-UA"/>
                    </w:rPr>
                    <w:t>Правовий статус учасників збройних конфліктів.</w:t>
                  </w:r>
                </w:p>
              </w:tc>
              <w:tc>
                <w:tcPr>
                  <w:tcW w:w="66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0718DC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694305" w:rsidRPr="000718DC" w:rsidTr="00E433DA">
              <w:trPr>
                <w:cantSplit/>
                <w:trHeight w:val="283"/>
                <w:jc w:val="center"/>
              </w:trPr>
              <w:tc>
                <w:tcPr>
                  <w:tcW w:w="4476" w:type="dxa"/>
                </w:tcPr>
                <w:p w:rsidR="00694305" w:rsidRPr="000718DC" w:rsidRDefault="00694305" w:rsidP="00694305">
                  <w:pPr>
                    <w:widowControl w:val="0"/>
                    <w:autoSpaceDE w:val="0"/>
                    <w:autoSpaceDN w:val="0"/>
                    <w:adjustRightInd w:val="0"/>
                    <w:ind w:left="337"/>
                    <w:jc w:val="both"/>
                    <w:rPr>
                      <w:bCs/>
                      <w:lang w:val="uk-UA"/>
                    </w:rPr>
                  </w:pPr>
                  <w:r w:rsidRPr="000718DC">
                    <w:rPr>
                      <w:bCs/>
                      <w:lang w:val="uk-UA"/>
                    </w:rPr>
                    <w:t xml:space="preserve">Тема 5. </w:t>
                  </w:r>
                  <w:r w:rsidRPr="000718DC">
                    <w:rPr>
                      <w:lang w:val="uk-UA"/>
                    </w:rPr>
                    <w:t>Процедура завершення збройного конфлікту.</w:t>
                  </w:r>
                </w:p>
              </w:tc>
              <w:tc>
                <w:tcPr>
                  <w:tcW w:w="66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0718DC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694305" w:rsidRPr="000718DC" w:rsidTr="00E433DA">
              <w:trPr>
                <w:cantSplit/>
                <w:trHeight w:val="283"/>
                <w:jc w:val="center"/>
              </w:trPr>
              <w:tc>
                <w:tcPr>
                  <w:tcW w:w="4476" w:type="dxa"/>
                </w:tcPr>
                <w:p w:rsidR="00694305" w:rsidRPr="000718DC" w:rsidRDefault="00694305" w:rsidP="00694305">
                  <w:pPr>
                    <w:pStyle w:val="2"/>
                    <w:spacing w:before="0" w:after="0"/>
                    <w:ind w:left="337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uk-UA"/>
                    </w:rPr>
                  </w:pPr>
                  <w:r w:rsidRPr="000718D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Тема 6. Міжнародно-правові заходи захисту цивільного населення та об</w:t>
                  </w:r>
                  <w:r w:rsidRPr="000718D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’</w:t>
                  </w:r>
                  <w:r w:rsidRPr="000718D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єктів.</w:t>
                  </w:r>
                </w:p>
              </w:tc>
              <w:tc>
                <w:tcPr>
                  <w:tcW w:w="66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0718DC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694305" w:rsidRPr="000718DC" w:rsidTr="00E433DA">
              <w:trPr>
                <w:cantSplit/>
                <w:trHeight w:val="334"/>
                <w:jc w:val="center"/>
              </w:trPr>
              <w:tc>
                <w:tcPr>
                  <w:tcW w:w="4476" w:type="dxa"/>
                </w:tcPr>
                <w:p w:rsidR="00694305" w:rsidRPr="000718DC" w:rsidRDefault="00694305" w:rsidP="00694305">
                  <w:pPr>
                    <w:ind w:left="337"/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Тема 7. Загальна характеристика воєнних злочинів.</w:t>
                  </w:r>
                </w:p>
              </w:tc>
              <w:tc>
                <w:tcPr>
                  <w:tcW w:w="66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0718DC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694305" w:rsidRPr="000718DC" w:rsidTr="00E433DA">
              <w:trPr>
                <w:cantSplit/>
                <w:trHeight w:val="285"/>
                <w:jc w:val="center"/>
              </w:trPr>
              <w:tc>
                <w:tcPr>
                  <w:tcW w:w="4476" w:type="dxa"/>
                </w:tcPr>
                <w:p w:rsidR="00694305" w:rsidRPr="000718DC" w:rsidRDefault="00694305" w:rsidP="00694305">
                  <w:pPr>
                    <w:ind w:left="337"/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Тема 8. Інституційна складова у міжнародному гуманітарному праві.</w:t>
                  </w:r>
                </w:p>
              </w:tc>
              <w:tc>
                <w:tcPr>
                  <w:tcW w:w="66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0718DC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694305" w:rsidRPr="000718DC" w:rsidTr="00E433DA">
              <w:trPr>
                <w:cantSplit/>
                <w:trHeight w:val="321"/>
                <w:jc w:val="center"/>
              </w:trPr>
              <w:tc>
                <w:tcPr>
                  <w:tcW w:w="4476" w:type="dxa"/>
                </w:tcPr>
                <w:p w:rsidR="00694305" w:rsidRPr="000718DC" w:rsidRDefault="00694305" w:rsidP="00694305">
                  <w:pPr>
                    <w:ind w:left="337"/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Тема 9. Міжнародний Рух Червоного Хреста та Червоного Півмісяця.</w:t>
                  </w:r>
                </w:p>
              </w:tc>
              <w:tc>
                <w:tcPr>
                  <w:tcW w:w="66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0718DC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694305" w:rsidRPr="000718DC" w:rsidTr="00E433DA">
              <w:trPr>
                <w:cantSplit/>
                <w:trHeight w:val="535"/>
                <w:jc w:val="center"/>
              </w:trPr>
              <w:tc>
                <w:tcPr>
                  <w:tcW w:w="4476" w:type="dxa"/>
                </w:tcPr>
                <w:p w:rsidR="00694305" w:rsidRPr="000718DC" w:rsidRDefault="00694305" w:rsidP="00694305">
                  <w:pPr>
                    <w:ind w:left="337"/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Тема 10. Українська держава у системі міжнародного гуманітарного права.</w:t>
                  </w:r>
                </w:p>
              </w:tc>
              <w:tc>
                <w:tcPr>
                  <w:tcW w:w="66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0718DC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0718DC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0718DC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694305" w:rsidRPr="000718DC" w:rsidTr="00E433DA">
              <w:trPr>
                <w:cantSplit/>
                <w:trHeight w:val="283"/>
                <w:jc w:val="center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0718DC" w:rsidRDefault="00694305" w:rsidP="00694305">
                  <w:pPr>
                    <w:ind w:firstLine="709"/>
                    <w:jc w:val="both"/>
                    <w:rPr>
                      <w:b/>
                      <w:bCs/>
                      <w:lang w:val="uk-UA"/>
                    </w:rPr>
                  </w:pPr>
                  <w:r w:rsidRPr="000718DC">
                    <w:rPr>
                      <w:b/>
                      <w:bCs/>
                      <w:lang w:val="uk-UA"/>
                    </w:rPr>
                    <w:t>Усього годин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0718DC" w:rsidRDefault="00694305" w:rsidP="00694305">
                  <w:pPr>
                    <w:jc w:val="both"/>
                    <w:rPr>
                      <w:b/>
                      <w:lang w:val="uk-UA"/>
                    </w:rPr>
                  </w:pPr>
                  <w:r w:rsidRPr="000718DC">
                    <w:rPr>
                      <w:b/>
                      <w:lang w:val="uk-UA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0718DC">
                    <w:rPr>
                      <w:b/>
                      <w:w w:val="106"/>
                      <w:lang w:val="uk-UA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0718DC">
                    <w:rPr>
                      <w:b/>
                      <w:w w:val="106"/>
                      <w:lang w:val="uk-UA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0718DC">
                    <w:rPr>
                      <w:b/>
                      <w:w w:val="106"/>
                      <w:lang w:val="uk-UA"/>
                    </w:rPr>
                    <w:t>60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0718DC">
                    <w:rPr>
                      <w:b/>
                      <w:w w:val="106"/>
                      <w:lang w:val="uk-UA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0718DC">
                    <w:rPr>
                      <w:b/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0718DC">
                    <w:rPr>
                      <w:b/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0718DC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0718DC">
                    <w:rPr>
                      <w:b/>
                      <w:w w:val="106"/>
                      <w:lang w:val="uk-UA"/>
                    </w:rPr>
                    <w:t>80</w:t>
                  </w:r>
                </w:p>
              </w:tc>
            </w:tr>
          </w:tbl>
          <w:p w:rsidR="000718DC" w:rsidRDefault="000718DC" w:rsidP="00E76C78">
            <w:pPr>
              <w:jc w:val="center"/>
              <w:rPr>
                <w:b/>
                <w:lang w:val="uk-UA"/>
              </w:rPr>
            </w:pPr>
          </w:p>
          <w:p w:rsidR="00E76C78" w:rsidRDefault="00E76C78" w:rsidP="00E76C78">
            <w:pPr>
              <w:jc w:val="center"/>
              <w:rPr>
                <w:b/>
                <w:bCs/>
                <w:lang w:val="uk-UA"/>
              </w:rPr>
            </w:pPr>
            <w:r w:rsidRPr="000718DC">
              <w:rPr>
                <w:b/>
                <w:lang w:val="uk-UA"/>
              </w:rPr>
              <w:t xml:space="preserve">5. </w:t>
            </w:r>
            <w:r w:rsidRPr="000718DC">
              <w:rPr>
                <w:b/>
                <w:bCs/>
                <w:lang w:val="uk-UA"/>
              </w:rPr>
              <w:t>Шкала оц</w:t>
            </w:r>
            <w:r w:rsidR="000718DC">
              <w:rPr>
                <w:b/>
                <w:bCs/>
                <w:lang w:val="uk-UA"/>
              </w:rPr>
              <w:t>інювання та критерії оцінювання</w:t>
            </w:r>
          </w:p>
          <w:p w:rsidR="000718DC" w:rsidRPr="000718DC" w:rsidRDefault="000718DC" w:rsidP="00E76C78">
            <w:pPr>
              <w:jc w:val="center"/>
              <w:rPr>
                <w:lang w:val="uk-UA"/>
              </w:rPr>
            </w:pPr>
          </w:p>
          <w:p w:rsidR="00E76C78" w:rsidRPr="000718DC" w:rsidRDefault="00E76C78" w:rsidP="00E76C78">
            <w:pPr>
              <w:ind w:firstLine="709"/>
              <w:jc w:val="both"/>
              <w:rPr>
                <w:lang w:val="uk-UA"/>
              </w:rPr>
            </w:pPr>
            <w:r w:rsidRPr="000718DC">
              <w:rPr>
                <w:b/>
                <w:lang w:val="uk-UA"/>
              </w:rPr>
              <w:t>Шкала оцінювання</w:t>
            </w:r>
            <w:r w:rsidRPr="000718DC">
              <w:rPr>
                <w:lang w:val="uk-UA"/>
              </w:rPr>
              <w:t xml:space="preserve">. Для підсумкового оцінювання застосовується прийнята в Академії стандартна шкала оцінювання студентів за 100-бальною шкалою і шкалою </w:t>
            </w:r>
            <w:r w:rsidRPr="000718DC">
              <w:rPr>
                <w:lang w:val="en-US"/>
              </w:rPr>
              <w:t>ECTS</w:t>
            </w:r>
            <w:r w:rsidRPr="000718DC">
              <w:t xml:space="preserve">, </w:t>
            </w:r>
            <w:proofErr w:type="spellStart"/>
            <w:r w:rsidRPr="000718DC">
              <w:t>відповідно</w:t>
            </w:r>
            <w:proofErr w:type="spellEnd"/>
            <w:r w:rsidRPr="000718DC">
              <w:t xml:space="preserve"> до</w:t>
            </w:r>
            <w:r w:rsidRPr="000718DC">
              <w:rPr>
                <w:lang w:val="uk-UA"/>
              </w:rPr>
              <w:t xml:space="preserve"> Положення про організацію освітнього процес</w:t>
            </w:r>
            <w:r w:rsidRPr="000718DC">
              <w:t xml:space="preserve">у в </w:t>
            </w:r>
            <w:proofErr w:type="spellStart"/>
            <w:r w:rsidRPr="000718DC">
              <w:t>Академії</w:t>
            </w:r>
            <w:proofErr w:type="spellEnd"/>
            <w:r w:rsidRPr="000718DC">
              <w:t xml:space="preserve"> </w:t>
            </w:r>
            <w:proofErr w:type="spellStart"/>
            <w:r w:rsidRPr="000718DC">
              <w:t>адвокатури</w:t>
            </w:r>
            <w:proofErr w:type="spellEnd"/>
            <w:r w:rsidRPr="000718DC">
              <w:t xml:space="preserve"> </w:t>
            </w:r>
            <w:proofErr w:type="spellStart"/>
            <w:r w:rsidRPr="000718DC">
              <w:t>України</w:t>
            </w:r>
            <w:proofErr w:type="spellEnd"/>
            <w:r w:rsidRPr="000718DC">
              <w:rPr>
                <w:lang w:val="uk-UA"/>
              </w:rPr>
              <w:t>.</w:t>
            </w:r>
          </w:p>
          <w:p w:rsidR="00E76C78" w:rsidRPr="000718DC" w:rsidRDefault="00E76C78" w:rsidP="00E76C78">
            <w:pPr>
              <w:adjustRightInd w:val="0"/>
              <w:ind w:firstLine="709"/>
              <w:jc w:val="both"/>
            </w:pPr>
            <w:r w:rsidRPr="000718DC">
              <w:rPr>
                <w:b/>
                <w:lang w:val="uk-UA"/>
              </w:rPr>
              <w:t>Критерії оцінювання.</w:t>
            </w:r>
            <w:r w:rsidRPr="000718DC">
              <w:rPr>
                <w:lang w:val="uk-UA"/>
              </w:rPr>
              <w:t xml:space="preserve"> Оцінювання здійснюється за стандартними критеріями, прийнятими в Академії</w:t>
            </w:r>
            <w:r w:rsidRPr="000718DC">
              <w:t xml:space="preserve">, </w:t>
            </w:r>
            <w:proofErr w:type="spellStart"/>
            <w:r w:rsidRPr="000718DC">
              <w:t>відповідно</w:t>
            </w:r>
            <w:proofErr w:type="spellEnd"/>
            <w:r w:rsidRPr="000718DC">
              <w:t xml:space="preserve"> до</w:t>
            </w:r>
            <w:r w:rsidRPr="000718DC">
              <w:rPr>
                <w:lang w:val="uk-UA"/>
              </w:rPr>
              <w:t xml:space="preserve"> Положення про організацію освітнього процес</w:t>
            </w:r>
            <w:r w:rsidRPr="000718DC">
              <w:t xml:space="preserve">у в </w:t>
            </w:r>
            <w:proofErr w:type="spellStart"/>
            <w:r w:rsidRPr="000718DC">
              <w:t>Академії</w:t>
            </w:r>
            <w:proofErr w:type="spellEnd"/>
            <w:r w:rsidRPr="000718DC">
              <w:t xml:space="preserve"> </w:t>
            </w:r>
            <w:proofErr w:type="spellStart"/>
            <w:r w:rsidRPr="000718DC">
              <w:t>адвокатури</w:t>
            </w:r>
            <w:proofErr w:type="spellEnd"/>
            <w:r w:rsidRPr="000718DC">
              <w:t xml:space="preserve"> </w:t>
            </w:r>
            <w:proofErr w:type="spellStart"/>
            <w:r w:rsidRPr="000718DC">
              <w:t>України</w:t>
            </w:r>
            <w:proofErr w:type="spellEnd"/>
            <w:r w:rsidRPr="000718DC">
              <w:rPr>
                <w:lang w:val="uk-UA"/>
              </w:rPr>
              <w:t>.</w:t>
            </w:r>
          </w:p>
          <w:p w:rsidR="00CC77C3" w:rsidRPr="000718DC" w:rsidRDefault="00CC77C3" w:rsidP="00E756F0">
            <w:pPr>
              <w:jc w:val="center"/>
              <w:rPr>
                <w:lang w:val="uk-UA"/>
              </w:rPr>
            </w:pPr>
          </w:p>
        </w:tc>
      </w:tr>
      <w:tr w:rsidR="002F3CE8" w:rsidRPr="000718DC" w:rsidTr="000F64EC">
        <w:trPr>
          <w:trHeight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F3CE8" w:rsidRPr="000718DC" w:rsidRDefault="0023484F" w:rsidP="000F64EC">
            <w:pPr>
              <w:jc w:val="center"/>
              <w:rPr>
                <w:lang w:val="uk-UA"/>
              </w:rPr>
            </w:pPr>
            <w:r w:rsidRPr="000718DC">
              <w:rPr>
                <w:b/>
                <w:lang w:val="uk-UA"/>
              </w:rPr>
              <w:lastRenderedPageBreak/>
              <w:t>6</w:t>
            </w:r>
            <w:r w:rsidR="002F3CE8" w:rsidRPr="000718DC">
              <w:rPr>
                <w:b/>
                <w:lang w:val="uk-UA"/>
              </w:rPr>
              <w:t>. Політика навчальної дисципліни</w:t>
            </w:r>
          </w:p>
        </w:tc>
      </w:tr>
      <w:tr w:rsidR="002F3CE8" w:rsidRPr="000718DC" w:rsidTr="004E4239">
        <w:tc>
          <w:tcPr>
            <w:tcW w:w="9606" w:type="dxa"/>
            <w:gridSpan w:val="2"/>
            <w:shd w:val="clear" w:color="auto" w:fill="auto"/>
          </w:tcPr>
          <w:p w:rsidR="003A2FF0" w:rsidRPr="000718DC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0718DC">
              <w:rPr>
                <w:rFonts w:eastAsia="TimesNewRomanPSMT"/>
                <w:u w:val="single"/>
                <w:lang w:val="uk-UA" w:eastAsia="en-US"/>
              </w:rPr>
              <w:t>Семінарські заняття:</w:t>
            </w:r>
            <w:r w:rsidRPr="000718DC">
              <w:rPr>
                <w:rFonts w:eastAsia="Calibri"/>
                <w:b/>
                <w:bCs/>
                <w:color w:val="000000"/>
                <w:lang w:val="uk-UA" w:eastAsia="uk-UA"/>
              </w:rPr>
              <w:t xml:space="preserve"> </w:t>
            </w:r>
          </w:p>
          <w:p w:rsidR="0023484F" w:rsidRPr="000718DC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0718DC">
              <w:rPr>
                <w:rFonts w:eastAsia="TimesNewRomanPSMT"/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2F3CE8" w:rsidRPr="000718DC" w:rsidRDefault="0046347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0718DC">
              <w:rPr>
                <w:rFonts w:eastAsia="TimesNewRomanPSMT"/>
                <w:u w:val="single"/>
                <w:lang w:val="uk-UA" w:eastAsia="en-US"/>
              </w:rPr>
              <w:t>Самостійна робота</w:t>
            </w:r>
            <w:r w:rsidR="002F3CE8" w:rsidRPr="000718DC">
              <w:rPr>
                <w:rFonts w:eastAsia="TimesNewRomanPSMT"/>
                <w:u w:val="single"/>
                <w:lang w:val="uk-UA" w:eastAsia="en-US"/>
              </w:rPr>
              <w:t>:</w:t>
            </w:r>
          </w:p>
          <w:p w:rsidR="0046347F" w:rsidRPr="000718DC" w:rsidRDefault="0046347F" w:rsidP="0046347F">
            <w:pPr>
              <w:ind w:left="284"/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 xml:space="preserve">Студенти виконують наукову доповідь для виступу на семінарському занятті. Тема наукової доповіді обирається студентом із запропонованих. Доповідь повинна бути самостійним науковим дослідженням певного питання. </w:t>
            </w:r>
          </w:p>
          <w:p w:rsidR="0046347F" w:rsidRPr="000718DC" w:rsidRDefault="0046347F" w:rsidP="0046347F">
            <w:pPr>
              <w:tabs>
                <w:tab w:val="center" w:pos="5102"/>
                <w:tab w:val="left" w:pos="8832"/>
              </w:tabs>
              <w:ind w:left="284"/>
              <w:rPr>
                <w:u w:val="single"/>
                <w:lang w:val="uk-UA"/>
              </w:rPr>
            </w:pPr>
            <w:r w:rsidRPr="000718DC">
              <w:rPr>
                <w:u w:val="single"/>
                <w:lang w:val="uk-UA"/>
              </w:rPr>
              <w:t>Практичні задачі</w:t>
            </w:r>
            <w:r w:rsidR="004E4239" w:rsidRPr="000718DC">
              <w:rPr>
                <w:u w:val="single"/>
                <w:lang w:val="uk-UA"/>
              </w:rPr>
              <w:t>:</w:t>
            </w:r>
            <w:bookmarkStart w:id="0" w:name="_GoBack"/>
            <w:bookmarkEnd w:id="0"/>
          </w:p>
          <w:p w:rsidR="003A2FF0" w:rsidRPr="000718DC" w:rsidRDefault="0046347F" w:rsidP="0046347F">
            <w:pPr>
              <w:ind w:left="284"/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З метою засвоєння теоретичних знань, студентам пропонуються до виконання практичні задачі. Для вирішення задачі необхідним є застосування норм міжнародного права.</w:t>
            </w:r>
          </w:p>
          <w:p w:rsidR="002F3CE8" w:rsidRPr="000718DC" w:rsidRDefault="002F3CE8" w:rsidP="004656F2">
            <w:pPr>
              <w:ind w:firstLine="310"/>
              <w:jc w:val="both"/>
              <w:rPr>
                <w:lang w:val="uk-UA"/>
              </w:rPr>
            </w:pPr>
            <w:r w:rsidRPr="000718DC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D816B9" w:rsidRPr="000718DC" w:rsidRDefault="00D816B9" w:rsidP="0046347F">
            <w:pPr>
              <w:autoSpaceDE w:val="0"/>
              <w:autoSpaceDN w:val="0"/>
              <w:adjustRightInd w:val="0"/>
              <w:ind w:left="284"/>
              <w:rPr>
                <w:rFonts w:eastAsia="Calibri"/>
                <w:color w:val="000000"/>
                <w:lang w:val="uk-UA" w:eastAsia="uk-UA"/>
              </w:rPr>
            </w:pPr>
            <w:r w:rsidRPr="000718DC">
              <w:rPr>
                <w:rFonts w:eastAsia="Calibri"/>
                <w:color w:val="000000"/>
                <w:lang w:val="uk-UA" w:eastAsia="uk-UA"/>
              </w:rPr>
              <w:t>Очікується</w:t>
            </w:r>
            <w:r w:rsidR="0046347F" w:rsidRPr="000718DC">
              <w:rPr>
                <w:rFonts w:eastAsia="Calibri"/>
                <w:color w:val="000000"/>
                <w:lang w:val="uk-UA" w:eastAsia="uk-UA"/>
              </w:rPr>
              <w:t xml:space="preserve">, що роботи студентів матимуть вигляд самостійного науково-практичного дослідження та міститимуть оригінальні власні </w:t>
            </w:r>
            <w:r w:rsidRPr="000718DC">
              <w:rPr>
                <w:rFonts w:eastAsia="Calibri"/>
                <w:color w:val="000000"/>
                <w:lang w:val="uk-UA" w:eastAsia="uk-UA"/>
              </w:rPr>
              <w:t xml:space="preserve">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</w:t>
            </w:r>
            <w:proofErr w:type="spellStart"/>
            <w:r w:rsidRPr="000718DC">
              <w:rPr>
                <w:rFonts w:eastAsia="Calibri"/>
                <w:color w:val="000000"/>
                <w:lang w:val="uk-UA" w:eastAsia="uk-UA"/>
              </w:rPr>
              <w:t>недоброчесності</w:t>
            </w:r>
            <w:proofErr w:type="spellEnd"/>
            <w:r w:rsidRPr="000718DC">
              <w:rPr>
                <w:rFonts w:eastAsia="Calibri"/>
                <w:color w:val="000000"/>
                <w:lang w:val="uk-UA" w:eastAsia="uk-UA"/>
              </w:rPr>
              <w:t xml:space="preserve"> в </w:t>
            </w:r>
            <w:r w:rsidR="0046347F" w:rsidRPr="000718DC">
              <w:rPr>
                <w:rFonts w:eastAsia="Calibri"/>
                <w:color w:val="000000"/>
                <w:lang w:val="uk-UA" w:eastAsia="uk-UA"/>
              </w:rPr>
              <w:t>науковій</w:t>
            </w:r>
            <w:r w:rsidRPr="000718DC">
              <w:rPr>
                <w:rFonts w:eastAsia="Calibri"/>
                <w:color w:val="000000"/>
                <w:lang w:val="uk-UA" w:eastAsia="uk-UA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3A2FF0" w:rsidRPr="000718DC" w:rsidRDefault="002F3CE8" w:rsidP="004656F2">
            <w:pPr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0718D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  <w:r w:rsidR="003A2FF0" w:rsidRPr="000718DC">
              <w:rPr>
                <w:rFonts w:eastAsia="TimesNewRomanPSMT"/>
                <w:u w:val="single"/>
                <w:lang w:val="uk-UA" w:eastAsia="en-US"/>
              </w:rPr>
              <w:t xml:space="preserve">: </w:t>
            </w:r>
          </w:p>
          <w:p w:rsidR="00AF4701" w:rsidRPr="000718DC" w:rsidRDefault="00CD1339" w:rsidP="0046347F">
            <w:pPr>
              <w:ind w:left="284" w:firstLine="2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0718DC">
              <w:rPr>
                <w:rFonts w:eastAsia="TimesNewRomanPSMT"/>
                <w:lang w:val="uk-UA" w:eastAsia="en-US"/>
              </w:rPr>
              <w:t xml:space="preserve">Очікується, що всі студенти відвідають лекції і практичні зайняття </w:t>
            </w:r>
            <w:r w:rsidRPr="000718DC">
              <w:rPr>
                <w:lang w:val="uk-UA"/>
              </w:rPr>
              <w:t>навчальної дисципліни</w:t>
            </w:r>
            <w:r w:rsidRPr="000718DC">
              <w:rPr>
                <w:rFonts w:eastAsia="TimesNewRomanPSMT"/>
                <w:lang w:val="uk-UA" w:eastAsia="en-US"/>
              </w:rPr>
              <w:t>.</w:t>
            </w:r>
            <w:r w:rsidR="0046347F" w:rsidRPr="000718DC">
              <w:rPr>
                <w:rFonts w:eastAsia="Calibri"/>
                <w:color w:val="000000"/>
                <w:lang w:val="uk-UA" w:eastAsia="uk-UA"/>
              </w:rPr>
              <w:t xml:space="preserve"> Студенти повинні</w:t>
            </w:r>
            <w:r w:rsidR="00D816B9" w:rsidRPr="000718DC">
              <w:rPr>
                <w:rFonts w:eastAsia="Calibri"/>
                <w:color w:val="000000"/>
                <w:lang w:val="uk-UA" w:eastAsia="uk-UA"/>
              </w:rPr>
              <w:t xml:space="preserve"> інформувати викладача про неможливість відвідати </w:t>
            </w:r>
            <w:r w:rsidR="00D816B9" w:rsidRPr="000718DC">
              <w:rPr>
                <w:rFonts w:eastAsia="Calibri"/>
                <w:color w:val="000000"/>
                <w:lang w:val="uk-UA" w:eastAsia="uk-UA"/>
              </w:rPr>
              <w:lastRenderedPageBreak/>
              <w:t>заняття та його причину. Пропуск студентом заняття не звільняє його від обов’язку виконати види завдань</w:t>
            </w:r>
            <w:r w:rsidR="00595953" w:rsidRPr="000718DC">
              <w:rPr>
                <w:rFonts w:eastAsia="Calibri"/>
                <w:color w:val="000000"/>
                <w:lang w:val="uk-UA" w:eastAsia="uk-UA"/>
              </w:rPr>
              <w:t>, які</w:t>
            </w:r>
            <w:r w:rsidR="00D816B9" w:rsidRPr="000718DC">
              <w:rPr>
                <w:rFonts w:eastAsia="Calibri"/>
                <w:color w:val="000000"/>
                <w:lang w:val="uk-UA" w:eastAsia="uk-UA"/>
              </w:rPr>
              <w:t xml:space="preserve"> передбачені</w:t>
            </w:r>
            <w:r w:rsidR="005B6078" w:rsidRPr="000718DC">
              <w:rPr>
                <w:rFonts w:eastAsia="Calibri"/>
                <w:color w:val="000000"/>
                <w:lang w:val="uk-UA" w:eastAsia="uk-UA"/>
              </w:rPr>
              <w:t xml:space="preserve"> програмою</w:t>
            </w:r>
            <w:r w:rsidR="00D816B9" w:rsidRPr="000718DC">
              <w:rPr>
                <w:rFonts w:eastAsia="Calibri"/>
                <w:color w:val="000000"/>
                <w:lang w:val="uk-UA" w:eastAsia="uk-UA"/>
              </w:rPr>
              <w:t>. Студент, який пропустив заняття з поважних причин (хвороба, відрядження тощо) може відпрацювати пропущене заняття</w:t>
            </w:r>
            <w:r w:rsidR="0046347F" w:rsidRPr="000718DC">
              <w:rPr>
                <w:rFonts w:eastAsia="Calibri"/>
                <w:color w:val="000000"/>
                <w:lang w:val="uk-UA" w:eastAsia="uk-UA"/>
              </w:rPr>
              <w:t xml:space="preserve"> за умови підтвердження підстави відсутності</w:t>
            </w:r>
            <w:r w:rsidR="00D816B9" w:rsidRPr="000718DC">
              <w:rPr>
                <w:rFonts w:eastAsia="Calibri"/>
                <w:color w:val="000000"/>
                <w:lang w:val="uk-UA" w:eastAsia="uk-UA"/>
              </w:rPr>
              <w:t>. Терм</w:t>
            </w:r>
            <w:r w:rsidR="0046347F" w:rsidRPr="000718DC">
              <w:rPr>
                <w:rFonts w:eastAsia="Calibri"/>
                <w:color w:val="000000"/>
                <w:lang w:val="uk-UA" w:eastAsia="uk-UA"/>
              </w:rPr>
              <w:t>ін відпрацювання – протягом одного тижня</w:t>
            </w:r>
            <w:r w:rsidR="00D816B9" w:rsidRPr="000718DC">
              <w:rPr>
                <w:rFonts w:eastAsia="Calibri"/>
                <w:color w:val="000000"/>
                <w:lang w:val="uk-UA" w:eastAsia="uk-UA"/>
              </w:rPr>
              <w:t xml:space="preserve"> з моменту пропуску заняття. </w:t>
            </w:r>
          </w:p>
          <w:p w:rsidR="00AF4701" w:rsidRPr="000718DC" w:rsidRDefault="00AF4701" w:rsidP="004656F2">
            <w:pPr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</w:p>
        </w:tc>
      </w:tr>
      <w:tr w:rsidR="002F3CE8" w:rsidRPr="000718DC" w:rsidTr="000F64EC">
        <w:trPr>
          <w:trHeight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F3CE8" w:rsidRPr="000718DC" w:rsidRDefault="00AF4701" w:rsidP="000F64EC">
            <w:pPr>
              <w:jc w:val="center"/>
              <w:rPr>
                <w:b/>
                <w:lang w:val="uk-UA"/>
              </w:rPr>
            </w:pPr>
            <w:r w:rsidRPr="000718DC">
              <w:rPr>
                <w:b/>
                <w:lang w:val="en-US"/>
              </w:rPr>
              <w:lastRenderedPageBreak/>
              <w:t>7</w:t>
            </w:r>
            <w:r w:rsidR="002F3CE8" w:rsidRPr="000718DC">
              <w:rPr>
                <w:b/>
                <w:lang w:val="uk-UA"/>
              </w:rPr>
              <w:t>. Рекомендована література</w:t>
            </w:r>
            <w:r w:rsidR="003A2FF0" w:rsidRPr="000718DC">
              <w:rPr>
                <w:b/>
                <w:lang w:val="uk-UA"/>
              </w:rPr>
              <w:t>*</w:t>
            </w:r>
          </w:p>
        </w:tc>
      </w:tr>
      <w:tr w:rsidR="002F3CE8" w:rsidRPr="000718DC" w:rsidTr="004E4239">
        <w:tc>
          <w:tcPr>
            <w:tcW w:w="9606" w:type="dxa"/>
            <w:gridSpan w:val="2"/>
            <w:shd w:val="clear" w:color="auto" w:fill="auto"/>
          </w:tcPr>
          <w:p w:rsidR="00E76C78" w:rsidRPr="000718DC" w:rsidRDefault="00E76C78" w:rsidP="00E76C78">
            <w:pPr>
              <w:ind w:firstLine="709"/>
              <w:jc w:val="both"/>
              <w:rPr>
                <w:lang w:val="uk-UA"/>
              </w:rPr>
            </w:pPr>
            <w:r w:rsidRPr="000718DC">
              <w:rPr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E76C78" w:rsidRPr="000718DC" w:rsidRDefault="00E76C78" w:rsidP="003A2FF0">
            <w:pPr>
              <w:rPr>
                <w:rFonts w:eastAsia="Calibri"/>
                <w:color w:val="000000"/>
                <w:lang w:val="uk-UA" w:eastAsia="uk-UA"/>
              </w:rPr>
            </w:pPr>
          </w:p>
          <w:p w:rsidR="003A2FF0" w:rsidRPr="000718DC" w:rsidRDefault="003A2FF0" w:rsidP="00611AD7">
            <w:pPr>
              <w:ind w:left="708"/>
              <w:rPr>
                <w:rFonts w:eastAsia="Calibri"/>
                <w:color w:val="000000"/>
                <w:lang w:val="uk-UA" w:eastAsia="uk-UA"/>
              </w:rPr>
            </w:pPr>
            <w:r w:rsidRPr="000718DC">
              <w:rPr>
                <w:rFonts w:eastAsia="Calibri"/>
                <w:color w:val="000000"/>
                <w:lang w:val="uk-UA" w:eastAsia="uk-UA"/>
              </w:rPr>
              <w:t>*</w:t>
            </w:r>
            <w:r w:rsidR="000718DC">
              <w:rPr>
                <w:rFonts w:eastAsia="Calibri"/>
                <w:color w:val="000000"/>
                <w:lang w:val="uk-UA" w:eastAsia="uk-UA"/>
              </w:rPr>
              <w:t> </w:t>
            </w:r>
            <w:r w:rsidRPr="000718DC">
              <w:rPr>
                <w:rFonts w:eastAsia="Calibri"/>
                <w:color w:val="000000"/>
                <w:lang w:val="uk-UA" w:eastAsia="uk-UA"/>
              </w:rPr>
              <w:t xml:space="preserve">Студенти заохочуються до використання також й іншої літератури та джерел, яких немає серед рекомендованих. </w:t>
            </w:r>
          </w:p>
          <w:p w:rsidR="002F3CE8" w:rsidRPr="000718DC" w:rsidRDefault="002F3CE8" w:rsidP="00E76C7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EC6470" w:rsidRPr="000718DC" w:rsidRDefault="00EC6470" w:rsidP="00AF4701">
      <w:pPr>
        <w:jc w:val="both"/>
      </w:pPr>
    </w:p>
    <w:sectPr w:rsidR="00EC6470" w:rsidRPr="000718DC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A92"/>
    <w:multiLevelType w:val="hybridMultilevel"/>
    <w:tmpl w:val="ABC4FDF4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16B"/>
    <w:multiLevelType w:val="hybridMultilevel"/>
    <w:tmpl w:val="804A3162"/>
    <w:lvl w:ilvl="0" w:tplc="FFE0C2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AA2836"/>
    <w:multiLevelType w:val="hybridMultilevel"/>
    <w:tmpl w:val="4456F612"/>
    <w:lvl w:ilvl="0" w:tplc="CC184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EAC060E"/>
    <w:multiLevelType w:val="hybridMultilevel"/>
    <w:tmpl w:val="0720CCBA"/>
    <w:lvl w:ilvl="0" w:tplc="FFE0C2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67AE"/>
    <w:multiLevelType w:val="hybridMultilevel"/>
    <w:tmpl w:val="09E2A850"/>
    <w:lvl w:ilvl="0" w:tplc="4BBCE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D1E2D"/>
    <w:multiLevelType w:val="hybridMultilevel"/>
    <w:tmpl w:val="BBD8FCB8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13A94"/>
    <w:multiLevelType w:val="hybridMultilevel"/>
    <w:tmpl w:val="D6E257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E351C55"/>
    <w:multiLevelType w:val="hybridMultilevel"/>
    <w:tmpl w:val="4662A002"/>
    <w:lvl w:ilvl="0" w:tplc="FFE0C2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718DC"/>
    <w:rsid w:val="000B48F4"/>
    <w:rsid w:val="000C19C3"/>
    <w:rsid w:val="000F64EC"/>
    <w:rsid w:val="00124860"/>
    <w:rsid w:val="00127D22"/>
    <w:rsid w:val="001C183A"/>
    <w:rsid w:val="001E68BE"/>
    <w:rsid w:val="001F1FB8"/>
    <w:rsid w:val="00212A37"/>
    <w:rsid w:val="0023484F"/>
    <w:rsid w:val="00242AB9"/>
    <w:rsid w:val="00265BE7"/>
    <w:rsid w:val="002A68A0"/>
    <w:rsid w:val="002C5DD4"/>
    <w:rsid w:val="002F3CE8"/>
    <w:rsid w:val="00376470"/>
    <w:rsid w:val="003A2FF0"/>
    <w:rsid w:val="003B6C3A"/>
    <w:rsid w:val="003F5E99"/>
    <w:rsid w:val="003F7AA4"/>
    <w:rsid w:val="0046347F"/>
    <w:rsid w:val="004656F2"/>
    <w:rsid w:val="0047042E"/>
    <w:rsid w:val="004E4239"/>
    <w:rsid w:val="00500C5D"/>
    <w:rsid w:val="00594D0D"/>
    <w:rsid w:val="00595953"/>
    <w:rsid w:val="005B6078"/>
    <w:rsid w:val="00611AD7"/>
    <w:rsid w:val="00622206"/>
    <w:rsid w:val="00694305"/>
    <w:rsid w:val="00705845"/>
    <w:rsid w:val="007E7127"/>
    <w:rsid w:val="00803153"/>
    <w:rsid w:val="008054EC"/>
    <w:rsid w:val="008059DF"/>
    <w:rsid w:val="00882427"/>
    <w:rsid w:val="008C7BDF"/>
    <w:rsid w:val="0090046F"/>
    <w:rsid w:val="00972B57"/>
    <w:rsid w:val="00A0711D"/>
    <w:rsid w:val="00A07CD2"/>
    <w:rsid w:val="00A2611B"/>
    <w:rsid w:val="00A54FB3"/>
    <w:rsid w:val="00A91D72"/>
    <w:rsid w:val="00A961F4"/>
    <w:rsid w:val="00AC69E9"/>
    <w:rsid w:val="00AD46F1"/>
    <w:rsid w:val="00AF4701"/>
    <w:rsid w:val="00B35A0A"/>
    <w:rsid w:val="00B55E81"/>
    <w:rsid w:val="00BB7417"/>
    <w:rsid w:val="00BD0310"/>
    <w:rsid w:val="00C0202A"/>
    <w:rsid w:val="00C43E43"/>
    <w:rsid w:val="00C74161"/>
    <w:rsid w:val="00CC77C3"/>
    <w:rsid w:val="00CD1339"/>
    <w:rsid w:val="00D244A1"/>
    <w:rsid w:val="00D816B9"/>
    <w:rsid w:val="00E25028"/>
    <w:rsid w:val="00E433DA"/>
    <w:rsid w:val="00E756F0"/>
    <w:rsid w:val="00E76C78"/>
    <w:rsid w:val="00EC6470"/>
    <w:rsid w:val="00F232F6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C922"/>
  <w15:chartTrackingRefBased/>
  <w15:docId w15:val="{0EE6ECEC-ADE3-432C-96C9-8DF28EB3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77C3"/>
    <w:pPr>
      <w:keepNext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qFormat/>
    <w:rsid w:val="00CC77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Hyperlink"/>
    <w:unhideWhenUsed/>
    <w:rsid w:val="002F3CE8"/>
    <w:rPr>
      <w:color w:val="0000FF"/>
      <w:u w:val="single"/>
    </w:rPr>
  </w:style>
  <w:style w:type="paragraph" w:styleId="a4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CD1339"/>
    <w:pPr>
      <w:spacing w:after="120"/>
    </w:pPr>
  </w:style>
  <w:style w:type="character" w:customStyle="1" w:styleId="a6">
    <w:name w:val="Основной текст Знак"/>
    <w:link w:val="a5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ody Text Indent"/>
    <w:basedOn w:val="a"/>
    <w:link w:val="a9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9">
    <w:name w:val="Основной текст с отступом Знак"/>
    <w:link w:val="a8"/>
    <w:uiPriority w:val="99"/>
    <w:rsid w:val="00A961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CC77C3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CC77C3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rsid w:val="00CC77C3"/>
    <w:rPr>
      <w:rFonts w:ascii="Times New Roman" w:eastAsia="Times New Roman" w:hAnsi="Times New Roman"/>
      <w:sz w:val="32"/>
      <w:szCs w:val="24"/>
      <w:lang w:val="x-none"/>
    </w:rPr>
  </w:style>
  <w:style w:type="character" w:customStyle="1" w:styleId="20">
    <w:name w:val="Заголовок 2 Знак"/>
    <w:link w:val="2"/>
    <w:rsid w:val="00CC77C3"/>
    <w:rPr>
      <w:rFonts w:ascii="Arial" w:eastAsia="Times New Roman" w:hAnsi="Arial"/>
      <w:b/>
      <w:bCs/>
      <w:i/>
      <w:iCs/>
      <w:sz w:val="28"/>
      <w:szCs w:val="28"/>
    </w:rPr>
  </w:style>
  <w:style w:type="paragraph" w:styleId="ab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"/>
    <w:link w:val="ac"/>
    <w:uiPriority w:val="99"/>
    <w:rsid w:val="0046347F"/>
    <w:rPr>
      <w:rFonts w:ascii="Calibri" w:eastAsia="SimSun" w:hAnsi="Calibri"/>
      <w:sz w:val="20"/>
      <w:szCs w:val="20"/>
    </w:rPr>
  </w:style>
  <w:style w:type="character" w:customStyle="1" w:styleId="ac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link w:val="ab"/>
    <w:uiPriority w:val="99"/>
    <w:rsid w:val="0046347F"/>
    <w:rPr>
      <w:rFonts w:eastAsia="SimSun"/>
    </w:rPr>
  </w:style>
  <w:style w:type="paragraph" w:styleId="3">
    <w:name w:val="Body Text Indent 3"/>
    <w:basedOn w:val="a"/>
    <w:link w:val="30"/>
    <w:uiPriority w:val="99"/>
    <w:semiHidden/>
    <w:unhideWhenUsed/>
    <w:rsid w:val="006943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94305"/>
    <w:rPr>
      <w:rFonts w:ascii="Times New Roman" w:eastAsia="Times New Roman" w:hAnsi="Times New Roman"/>
      <w:sz w:val="16"/>
      <w:szCs w:val="16"/>
    </w:rPr>
  </w:style>
  <w:style w:type="character" w:styleId="ad">
    <w:name w:val="Strong"/>
    <w:uiPriority w:val="22"/>
    <w:qFormat/>
    <w:rsid w:val="004E4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80442382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5173</Words>
  <Characters>2949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Links>
    <vt:vector size="6" baseType="variant"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tel:+380442382317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Гончаренко С.В.</cp:lastModifiedBy>
  <cp:revision>3</cp:revision>
  <dcterms:created xsi:type="dcterms:W3CDTF">2020-02-12T10:47:00Z</dcterms:created>
  <dcterms:modified xsi:type="dcterms:W3CDTF">2020-02-12T10:50:00Z</dcterms:modified>
</cp:coreProperties>
</file>